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45" w:rsidRPr="001E3B45" w:rsidRDefault="001E3B45" w:rsidP="001E3B45">
      <w:pPr>
        <w:rPr>
          <w:sz w:val="22"/>
          <w:szCs w:val="22"/>
        </w:rPr>
      </w:pPr>
      <w:bookmarkStart w:id="0" w:name="_Toc350585776"/>
      <w:bookmarkStart w:id="1" w:name="_Toc350586331"/>
      <w:bookmarkStart w:id="2" w:name="_Toc350677461"/>
      <w:bookmarkStart w:id="3" w:name="_Toc350677884"/>
      <w:r w:rsidRPr="001E3B45">
        <w:rPr>
          <w:sz w:val="22"/>
          <w:szCs w:val="22"/>
        </w:rPr>
        <w:t>July 10, 2018</w:t>
      </w:r>
    </w:p>
    <w:p w:rsidR="001E3B45" w:rsidRPr="001E3B45" w:rsidRDefault="001E3B45" w:rsidP="001E3B45">
      <w:pPr>
        <w:rPr>
          <w:sz w:val="32"/>
          <w:szCs w:val="32"/>
        </w:rPr>
      </w:pPr>
    </w:p>
    <w:p w:rsidR="001E3B45" w:rsidRDefault="001E3B45" w:rsidP="001E3B45">
      <w:r w:rsidRPr="00187773">
        <w:rPr>
          <w:b/>
          <w:sz w:val="32"/>
          <w:szCs w:val="32"/>
        </w:rPr>
        <w:t>An</w:t>
      </w:r>
      <w:r w:rsidRPr="0006045F">
        <w:t xml:space="preserve"> </w:t>
      </w:r>
      <w:r w:rsidRPr="00BE0541">
        <w:rPr>
          <w:rStyle w:val="TitleChar"/>
        </w:rPr>
        <w:t>equilibrium model estimated on pharmaceutical data</w:t>
      </w:r>
      <w:r>
        <w:rPr>
          <w:rStyle w:val="FootnoteReference"/>
          <w:rFonts w:ascii="Cambria" w:hAnsi="Cambria"/>
          <w:b/>
          <w:bCs/>
          <w:kern w:val="28"/>
          <w:sz w:val="32"/>
          <w:szCs w:val="32"/>
        </w:rPr>
        <w:footnoteReference w:id="1"/>
      </w:r>
      <w:r w:rsidRPr="00BE0541">
        <w:rPr>
          <w:rStyle w:val="TitleChar"/>
        </w:rPr>
        <w:t>.</w:t>
      </w:r>
      <w:r>
        <w:t xml:space="preserve"> </w:t>
      </w:r>
    </w:p>
    <w:p w:rsidR="001E3B45" w:rsidRDefault="001E3B45" w:rsidP="001E3B45">
      <w:pPr>
        <w:jc w:val="center"/>
      </w:pPr>
      <w:bookmarkStart w:id="5" w:name="_Toc350585777"/>
      <w:bookmarkStart w:id="6" w:name="_Toc350586332"/>
      <w:bookmarkStart w:id="7" w:name="_Toc350677462"/>
      <w:bookmarkStart w:id="8" w:name="_Toc350677885"/>
      <w:proofErr w:type="gramStart"/>
      <w:r>
        <w:t>by</w:t>
      </w:r>
      <w:proofErr w:type="gramEnd"/>
    </w:p>
    <w:p w:rsidR="001E3B45" w:rsidRPr="00AD5F7A" w:rsidRDefault="001E3B45" w:rsidP="001E3B45">
      <w:pPr>
        <w:jc w:val="center"/>
        <w:rPr>
          <w:lang w:val="en-US"/>
        </w:rPr>
      </w:pPr>
      <w:r w:rsidRPr="00AD5F7A">
        <w:rPr>
          <w:lang w:val="en-US"/>
        </w:rPr>
        <w:t>Dag Morten Dalen</w:t>
      </w:r>
      <w:r>
        <w:rPr>
          <w:rStyle w:val="FootnoteReference"/>
          <w:lang w:val="nb-NO"/>
        </w:rPr>
        <w:footnoteReference w:id="2"/>
      </w:r>
      <w:r w:rsidRPr="00AD5F7A">
        <w:rPr>
          <w:lang w:val="en-US"/>
        </w:rPr>
        <w:t xml:space="preserve">, </w:t>
      </w:r>
      <w:proofErr w:type="spellStart"/>
      <w:r w:rsidRPr="00AD5F7A">
        <w:rPr>
          <w:lang w:val="en-US"/>
        </w:rPr>
        <w:t>Marilena</w:t>
      </w:r>
      <w:proofErr w:type="spellEnd"/>
      <w:r w:rsidRPr="00AD5F7A">
        <w:rPr>
          <w:lang w:val="en-US"/>
        </w:rPr>
        <w:t xml:space="preserve"> Locatelli</w:t>
      </w:r>
      <w:r>
        <w:rPr>
          <w:rStyle w:val="FootnoteReference"/>
          <w:lang w:val="nb-NO"/>
        </w:rPr>
        <w:footnoteReference w:id="3"/>
      </w:r>
      <w:r w:rsidRPr="00AD5F7A">
        <w:rPr>
          <w:lang w:val="en-US"/>
        </w:rPr>
        <w:t xml:space="preserve"> and Steinar </w:t>
      </w:r>
      <w:proofErr w:type="spellStart"/>
      <w:r w:rsidRPr="00AD5F7A">
        <w:rPr>
          <w:lang w:val="en-US"/>
        </w:rPr>
        <w:t>Strøm</w:t>
      </w:r>
      <w:bookmarkEnd w:id="5"/>
      <w:bookmarkEnd w:id="6"/>
      <w:bookmarkEnd w:id="7"/>
      <w:bookmarkEnd w:id="8"/>
      <w:proofErr w:type="spellEnd"/>
      <w:r>
        <w:rPr>
          <w:rStyle w:val="FootnoteReference"/>
          <w:lang w:val="nb-NO"/>
        </w:rPr>
        <w:footnoteReference w:id="4"/>
      </w:r>
    </w:p>
    <w:p w:rsidR="001E3B45" w:rsidRPr="00AD5F7A" w:rsidRDefault="001E3B45" w:rsidP="001E3B45">
      <w:pPr>
        <w:rPr>
          <w:lang w:val="en-US"/>
        </w:rPr>
      </w:pPr>
    </w:p>
    <w:p w:rsidR="001E3B45" w:rsidRPr="00AD5F7A" w:rsidRDefault="001E3B45" w:rsidP="001E3B45">
      <w:pPr>
        <w:jc w:val="center"/>
        <w:rPr>
          <w:b/>
          <w:lang w:val="en-US"/>
        </w:rPr>
      </w:pPr>
    </w:p>
    <w:p w:rsidR="001E3B45" w:rsidRPr="00AD5F7A" w:rsidRDefault="001E3B45" w:rsidP="001E3B45">
      <w:pPr>
        <w:jc w:val="both"/>
        <w:rPr>
          <w:b/>
          <w:lang w:val="en-US"/>
        </w:rPr>
      </w:pPr>
    </w:p>
    <w:p w:rsidR="001E3B45" w:rsidRPr="00C55853" w:rsidRDefault="001E3B45" w:rsidP="001E3B45">
      <w:pPr>
        <w:spacing w:after="120"/>
        <w:jc w:val="both"/>
        <w:rPr>
          <w:b/>
          <w:lang w:val="en-US"/>
        </w:rPr>
      </w:pPr>
      <w:r w:rsidRPr="00C55853">
        <w:rPr>
          <w:b/>
          <w:lang w:val="en-US"/>
        </w:rPr>
        <w:t>Abstract</w:t>
      </w:r>
    </w:p>
    <w:p w:rsidR="001E3B45" w:rsidRPr="00C55853" w:rsidRDefault="001E3B45" w:rsidP="001E3B45">
      <w:pPr>
        <w:spacing w:line="360" w:lineRule="auto"/>
        <w:jc w:val="both"/>
        <w:rPr>
          <w:lang w:val="en-US"/>
        </w:rPr>
      </w:pPr>
      <w:r w:rsidRPr="00C55853">
        <w:rPr>
          <w:lang w:val="en-US"/>
        </w:rPr>
        <w:t>T</w:t>
      </w:r>
      <w:r>
        <w:rPr>
          <w:lang w:val="en-US"/>
        </w:rPr>
        <w:t>he purpose</w:t>
      </w:r>
      <w:r w:rsidRPr="00C55853">
        <w:rPr>
          <w:lang w:val="en-US"/>
        </w:rPr>
        <w:t xml:space="preserve"> of this paper is to estimate </w:t>
      </w:r>
      <w:r>
        <w:rPr>
          <w:rFonts w:ascii="TimesNewRoman" w:hAnsi="TimesNewRoman" w:cs="TimesNewRoman"/>
        </w:rPr>
        <w:t xml:space="preserve">patients/doctors response to prices when making a choice between a brand name product and its generics. We account for how pharmacies respond to government regulation and to prices set by brand name producers. Data is unique in the sense that we observe prices set by pharmacies as well as by producers. Our results confirm that estimating only the demand side yields biased estimates of consumers’ price responses. We find much stronger price responses when demand and supply are jointly estimated. </w:t>
      </w:r>
    </w:p>
    <w:p w:rsidR="001E3B45" w:rsidRPr="00C55853" w:rsidRDefault="001E3B45" w:rsidP="001E3B45">
      <w:pPr>
        <w:jc w:val="center"/>
        <w:rPr>
          <w:b/>
          <w:lang w:val="en-US"/>
        </w:rPr>
      </w:pPr>
    </w:p>
    <w:p w:rsidR="001E3B45" w:rsidRPr="00C55853" w:rsidRDefault="001E3B45" w:rsidP="001E3B45">
      <w:pPr>
        <w:jc w:val="center"/>
        <w:rPr>
          <w:b/>
          <w:lang w:val="en-US"/>
        </w:rPr>
      </w:pPr>
    </w:p>
    <w:p w:rsidR="001E3B45" w:rsidRPr="00C55853" w:rsidRDefault="001E3B45" w:rsidP="001E3B45">
      <w:pPr>
        <w:jc w:val="center"/>
        <w:rPr>
          <w:b/>
          <w:lang w:val="en-US"/>
        </w:rPr>
      </w:pPr>
    </w:p>
    <w:p w:rsidR="001E3B45" w:rsidRPr="008570DA" w:rsidRDefault="001E3B45" w:rsidP="001E3B45">
      <w:pPr>
        <w:autoSpaceDE w:val="0"/>
        <w:autoSpaceDN w:val="0"/>
        <w:adjustRightInd w:val="0"/>
        <w:rPr>
          <w:lang w:val="it-IT"/>
        </w:rPr>
      </w:pPr>
      <w:r w:rsidRPr="00C81120">
        <w:rPr>
          <w:b/>
          <w:lang w:val="it-IT"/>
        </w:rPr>
        <w:t>JEL-Code</w:t>
      </w:r>
      <w:r w:rsidRPr="008570DA">
        <w:rPr>
          <w:lang w:val="it-IT"/>
        </w:rPr>
        <w:t>: C35, D43, I18, L11.</w:t>
      </w:r>
    </w:p>
    <w:p w:rsidR="001E3B45" w:rsidRDefault="001E3B45" w:rsidP="001E3B45">
      <w:pPr>
        <w:autoSpaceDE w:val="0"/>
        <w:autoSpaceDN w:val="0"/>
        <w:adjustRightInd w:val="0"/>
        <w:rPr>
          <w:lang w:val="en-US"/>
        </w:rPr>
      </w:pPr>
      <w:r w:rsidRPr="00C81120">
        <w:rPr>
          <w:b/>
          <w:lang w:val="en-US"/>
        </w:rPr>
        <w:t>Keywords</w:t>
      </w:r>
      <w:r>
        <w:rPr>
          <w:lang w:val="en-US"/>
        </w:rPr>
        <w:t>: pharmaceuticals, discrete choice model, market equilibrium</w:t>
      </w:r>
    </w:p>
    <w:p w:rsidR="001E3B45" w:rsidRDefault="001E3B45" w:rsidP="001E3B45">
      <w:r>
        <w:rPr>
          <w:lang w:val="en-US"/>
        </w:rPr>
        <w:br w:type="page"/>
      </w:r>
    </w:p>
    <w:p w:rsidR="002A05CC" w:rsidRPr="00A8770A" w:rsidRDefault="000C4DB7" w:rsidP="00574CF6">
      <w:pPr>
        <w:pStyle w:val="Heading1"/>
        <w:numPr>
          <w:ilvl w:val="0"/>
          <w:numId w:val="7"/>
        </w:numPr>
        <w:rPr>
          <w:lang w:val="en-GB"/>
        </w:rPr>
      </w:pPr>
      <w:bookmarkStart w:id="9" w:name="_Toc350585778"/>
      <w:bookmarkStart w:id="10" w:name="_Toc350586333"/>
      <w:bookmarkStart w:id="11" w:name="_Toc350677463"/>
      <w:bookmarkStart w:id="12" w:name="_Toc350677886"/>
      <w:bookmarkStart w:id="13" w:name="_Toc350678310"/>
      <w:bookmarkEnd w:id="0"/>
      <w:bookmarkEnd w:id="1"/>
      <w:bookmarkEnd w:id="2"/>
      <w:bookmarkEnd w:id="3"/>
      <w:r w:rsidRPr="00715DBA">
        <w:lastRenderedPageBreak/>
        <w:t>Introduction</w:t>
      </w:r>
      <w:bookmarkEnd w:id="9"/>
      <w:bookmarkEnd w:id="10"/>
      <w:bookmarkEnd w:id="11"/>
      <w:bookmarkEnd w:id="12"/>
      <w:bookmarkEnd w:id="13"/>
    </w:p>
    <w:p w:rsidR="00164EDB" w:rsidRDefault="00164EDB" w:rsidP="00574CF6">
      <w:pPr>
        <w:autoSpaceDE w:val="0"/>
        <w:autoSpaceDN w:val="0"/>
        <w:adjustRightInd w:val="0"/>
        <w:jc w:val="both"/>
        <w:rPr>
          <w:rFonts w:ascii="TimesNewRoman" w:hAnsi="TimesNewRoman" w:cs="TimesNewRoman"/>
        </w:rPr>
      </w:pPr>
    </w:p>
    <w:p w:rsidR="003A58AD" w:rsidRDefault="00B67D26" w:rsidP="00164EDB">
      <w:pPr>
        <w:autoSpaceDE w:val="0"/>
        <w:autoSpaceDN w:val="0"/>
        <w:adjustRightInd w:val="0"/>
        <w:spacing w:line="360" w:lineRule="auto"/>
        <w:jc w:val="both"/>
        <w:rPr>
          <w:rFonts w:ascii="TimesNewRoman" w:hAnsi="TimesNewRoman" w:cs="TimesNewRoman"/>
        </w:rPr>
      </w:pPr>
      <w:r>
        <w:rPr>
          <w:rFonts w:ascii="TimesNewRoman" w:hAnsi="TimesNewRoman" w:cs="TimesNewRoman"/>
        </w:rPr>
        <w:t xml:space="preserve">One important problem with estimating the demand for pharmaceuticals on </w:t>
      </w:r>
      <w:r w:rsidRPr="00A73B2F">
        <w:rPr>
          <w:rFonts w:ascii="TimesNewRoman" w:hAnsi="TimesNewRoman" w:cs="TimesNewRoman"/>
          <w:i/>
        </w:rPr>
        <w:t>microdata</w:t>
      </w:r>
      <w:r>
        <w:rPr>
          <w:rFonts w:ascii="TimesNewRoman" w:hAnsi="TimesNewRoman" w:cs="TimesNewRoman"/>
        </w:rPr>
        <w:t xml:space="preserve"> is that quality attributes</w:t>
      </w:r>
      <w:r w:rsidR="00A73B2F">
        <w:rPr>
          <w:rFonts w:ascii="TimesNewRoman" w:hAnsi="TimesNewRoman" w:cs="TimesNewRoman"/>
        </w:rPr>
        <w:t xml:space="preserve"> of the product</w:t>
      </w:r>
      <w:r>
        <w:rPr>
          <w:rFonts w:ascii="TimesNewRoman" w:hAnsi="TimesNewRoman" w:cs="TimesNewRoman"/>
        </w:rPr>
        <w:t>, observed and unobserved, may be correlated with the price. The reason why is that these quality attributes are most likely priced out in the markets by the producers. Since the papers by Berry (1994) and Berry et al (1995) the stand</w:t>
      </w:r>
      <w:r w:rsidR="00A73B2F">
        <w:rPr>
          <w:rFonts w:ascii="TimesNewRoman" w:hAnsi="TimesNewRoman" w:cs="TimesNewRoman"/>
        </w:rPr>
        <w:t xml:space="preserve">ard method in estimating demand on microdata has been to apply an algorithm proposed in these two papers. Basically, the </w:t>
      </w:r>
      <w:proofErr w:type="spellStart"/>
      <w:r w:rsidR="00A73B2F">
        <w:rPr>
          <w:rFonts w:ascii="TimesNewRoman" w:hAnsi="TimesNewRoman" w:cs="TimesNewRoman"/>
        </w:rPr>
        <w:t>endogeneity</w:t>
      </w:r>
      <w:proofErr w:type="spellEnd"/>
      <w:r w:rsidR="00A73B2F">
        <w:rPr>
          <w:rFonts w:ascii="TimesNewRoman" w:hAnsi="TimesNewRoman" w:cs="TimesNewRoman"/>
        </w:rPr>
        <w:t xml:space="preserve"> problem is controlled for using instrument variables. However, identifying suitable instrument is no</w:t>
      </w:r>
      <w:r w:rsidR="00C824C8">
        <w:rPr>
          <w:rFonts w:ascii="TimesNewRoman" w:hAnsi="TimesNewRoman" w:cs="TimesNewRoman"/>
        </w:rPr>
        <w:t xml:space="preserve">t an easy task. Recent examples in this tradition and related to </w:t>
      </w:r>
      <w:r w:rsidR="00A73B2F">
        <w:rPr>
          <w:rFonts w:ascii="TimesNewRoman" w:hAnsi="TimesNewRoman" w:cs="TimesNewRoman"/>
        </w:rPr>
        <w:t>demand for pharmaceuticals are Arcidi</w:t>
      </w:r>
      <w:r w:rsidR="003A58AD">
        <w:rPr>
          <w:rFonts w:ascii="TimesNewRoman" w:hAnsi="TimesNewRoman" w:cs="TimesNewRoman"/>
        </w:rPr>
        <w:t xml:space="preserve">acono et al (2013) and </w:t>
      </w:r>
      <w:proofErr w:type="spellStart"/>
      <w:r w:rsidR="003A58AD">
        <w:rPr>
          <w:rFonts w:ascii="TimesNewRoman" w:hAnsi="TimesNewRoman" w:cs="TimesNewRoman"/>
        </w:rPr>
        <w:t>Granlund</w:t>
      </w:r>
      <w:proofErr w:type="spellEnd"/>
      <w:r w:rsidR="003A58AD">
        <w:rPr>
          <w:rFonts w:ascii="TimesNewRoman" w:hAnsi="TimesNewRoman" w:cs="TimesNewRoman"/>
        </w:rPr>
        <w:t xml:space="preserve"> (2010). </w:t>
      </w:r>
    </w:p>
    <w:p w:rsidR="0073238F" w:rsidRDefault="0084606F" w:rsidP="003A58AD">
      <w:pPr>
        <w:autoSpaceDE w:val="0"/>
        <w:autoSpaceDN w:val="0"/>
        <w:adjustRightInd w:val="0"/>
        <w:spacing w:line="360" w:lineRule="auto"/>
        <w:ind w:firstLine="360"/>
        <w:jc w:val="both"/>
        <w:rPr>
          <w:rFonts w:ascii="TimesNewRoman" w:hAnsi="TimesNewRoman" w:cs="TimesNewRoman"/>
        </w:rPr>
      </w:pPr>
      <w:r>
        <w:rPr>
          <w:rFonts w:ascii="TimesNewRoman" w:hAnsi="TimesNewRoman" w:cs="TimesNewRoman"/>
        </w:rPr>
        <w:t>Below</w:t>
      </w:r>
      <w:r w:rsidR="00C824C8">
        <w:rPr>
          <w:rFonts w:ascii="TimesNewRoman" w:hAnsi="TimesNewRoman" w:cs="TimesNewRoman"/>
        </w:rPr>
        <w:t xml:space="preserve"> we estimate patients/ doctors responses to prices when making a choice between a brand-name product and its generics</w:t>
      </w:r>
      <w:r>
        <w:rPr>
          <w:rFonts w:ascii="TimesNewRoman" w:hAnsi="TimesNewRoman" w:cs="TimesNewRoman"/>
        </w:rPr>
        <w:t>.</w:t>
      </w:r>
      <w:r w:rsidR="00C824C8">
        <w:rPr>
          <w:rFonts w:ascii="TimesNewRoman" w:hAnsi="TimesNewRoman" w:cs="TimesNewRoman"/>
        </w:rPr>
        <w:t xml:space="preserve"> </w:t>
      </w:r>
      <w:r>
        <w:rPr>
          <w:rFonts w:ascii="TimesNewRoman" w:hAnsi="TimesNewRoman" w:cs="TimesNewRoman"/>
        </w:rPr>
        <w:t>We take into account</w:t>
      </w:r>
      <w:r w:rsidR="00C824C8">
        <w:rPr>
          <w:rFonts w:ascii="TimesNewRoman" w:hAnsi="TimesNewRoman" w:cs="TimesNewRoman"/>
        </w:rPr>
        <w:t xml:space="preserve"> how pharmacies respond to government regulation and to</w:t>
      </w:r>
      <w:r>
        <w:rPr>
          <w:rFonts w:ascii="TimesNewRoman" w:hAnsi="TimesNewRoman" w:cs="TimesNewRoman"/>
        </w:rPr>
        <w:t xml:space="preserve"> prices set by brand-</w:t>
      </w:r>
      <w:r w:rsidR="00C824C8">
        <w:rPr>
          <w:rFonts w:ascii="TimesNewRoman" w:hAnsi="TimesNewRoman" w:cs="TimesNewRoman"/>
        </w:rPr>
        <w:t xml:space="preserve">name producers. </w:t>
      </w:r>
      <w:r>
        <w:rPr>
          <w:rFonts w:ascii="TimesNewRoman" w:hAnsi="TimesNewRoman" w:cs="TimesNewRoman"/>
        </w:rPr>
        <w:t>In contrast to the studies referred to above, w</w:t>
      </w:r>
      <w:r w:rsidR="003A58AD">
        <w:rPr>
          <w:rFonts w:ascii="TimesNewRoman" w:hAnsi="TimesNewRoman" w:cs="TimesNewRoman"/>
        </w:rPr>
        <w:t xml:space="preserve">e use </w:t>
      </w:r>
      <w:r w:rsidR="003A58AD" w:rsidRPr="0084606F">
        <w:rPr>
          <w:rFonts w:ascii="TimesNewRoman" w:hAnsi="TimesNewRoman" w:cs="TimesNewRoman"/>
          <w:i/>
        </w:rPr>
        <w:t>aggregate</w:t>
      </w:r>
      <w:r w:rsidR="003A58AD">
        <w:rPr>
          <w:rFonts w:ascii="TimesNewRoman" w:hAnsi="TimesNewRoman" w:cs="TimesNewRoman"/>
        </w:rPr>
        <w:t xml:space="preserve"> data which means that demand is represented by market shares</w:t>
      </w:r>
      <w:r w:rsidR="00DE5711">
        <w:rPr>
          <w:rFonts w:ascii="TimesNewRoman" w:hAnsi="TimesNewRoman" w:cs="TimesNewRoman"/>
        </w:rPr>
        <w:t xml:space="preserve"> derived from discrete choices in micro</w:t>
      </w:r>
      <w:r w:rsidR="003A58AD">
        <w:rPr>
          <w:rFonts w:ascii="TimesNewRoman" w:hAnsi="TimesNewRoman" w:cs="TimesNewRoman"/>
        </w:rPr>
        <w:t xml:space="preserve">, with prices of all relevant </w:t>
      </w:r>
      <w:r w:rsidR="00A205E1">
        <w:rPr>
          <w:rFonts w:ascii="TimesNewRoman" w:hAnsi="TimesNewRoman" w:cs="TimesNewRoman"/>
        </w:rPr>
        <w:t>pharmaceuti</w:t>
      </w:r>
      <w:r w:rsidR="003A58AD">
        <w:rPr>
          <w:rFonts w:ascii="TimesNewRoman" w:hAnsi="TimesNewRoman" w:cs="TimesNewRoman"/>
        </w:rPr>
        <w:t xml:space="preserve">cal </w:t>
      </w:r>
      <w:r w:rsidR="00A205E1">
        <w:rPr>
          <w:rFonts w:ascii="TimesNewRoman" w:hAnsi="TimesNewRoman" w:cs="TimesNewRoman"/>
        </w:rPr>
        <w:t xml:space="preserve">products </w:t>
      </w:r>
      <w:r w:rsidR="003A58AD">
        <w:rPr>
          <w:rFonts w:ascii="TimesNewRoman" w:hAnsi="TimesNewRoman" w:cs="TimesNewRoman"/>
        </w:rPr>
        <w:t>as explanatory variables. But</w:t>
      </w:r>
      <w:r w:rsidR="00A205E1">
        <w:rPr>
          <w:rFonts w:ascii="TimesNewRoman" w:hAnsi="TimesNewRoman" w:cs="TimesNewRoman"/>
        </w:rPr>
        <w:t xml:space="preserve"> </w:t>
      </w:r>
      <w:r w:rsidR="00C824C8">
        <w:rPr>
          <w:rFonts w:ascii="TimesNewRoman" w:hAnsi="TimesNewRoman" w:cs="TimesNewRoman"/>
        </w:rPr>
        <w:t xml:space="preserve">also </w:t>
      </w:r>
      <w:r w:rsidR="00632626">
        <w:rPr>
          <w:rFonts w:ascii="TimesNewRoman" w:hAnsi="TimesNewRoman" w:cs="TimesNewRoman"/>
        </w:rPr>
        <w:t>when using aggregate data</w:t>
      </w:r>
      <w:r w:rsidR="00A205E1">
        <w:rPr>
          <w:rFonts w:ascii="TimesNewRoman" w:hAnsi="TimesNewRoman" w:cs="TimesNewRoman"/>
        </w:rPr>
        <w:t xml:space="preserve"> we are facing </w:t>
      </w:r>
      <w:proofErr w:type="spellStart"/>
      <w:r w:rsidR="00A205E1">
        <w:rPr>
          <w:rFonts w:ascii="TimesNewRoman" w:hAnsi="TimesNewRoman" w:cs="TimesNewRoman"/>
        </w:rPr>
        <w:t>endogeneity</w:t>
      </w:r>
      <w:proofErr w:type="spellEnd"/>
      <w:r w:rsidR="00A205E1">
        <w:rPr>
          <w:rFonts w:ascii="TimesNewRoman" w:hAnsi="TimesNewRoman" w:cs="TimesNewRoman"/>
        </w:rPr>
        <w:t xml:space="preserve"> problems.</w:t>
      </w:r>
      <w:r w:rsidR="00B67D26">
        <w:rPr>
          <w:rFonts w:ascii="TimesNewRoman" w:hAnsi="TimesNewRoman" w:cs="TimesNewRoman"/>
        </w:rPr>
        <w:t xml:space="preserve"> </w:t>
      </w:r>
      <w:r w:rsidR="00A205E1">
        <w:rPr>
          <w:rFonts w:ascii="TimesNewRoman" w:hAnsi="TimesNewRoman" w:cs="TimesNewRoman"/>
        </w:rPr>
        <w:t>If we</w:t>
      </w:r>
      <w:r w:rsidR="00E14FC4">
        <w:rPr>
          <w:rFonts w:ascii="TimesNewRoman" w:hAnsi="TimesNewRoman" w:cs="TimesNewRoman"/>
        </w:rPr>
        <w:t xml:space="preserve"> do a regression of</w:t>
      </w:r>
      <w:r w:rsidR="00FE619B">
        <w:rPr>
          <w:rFonts w:ascii="TimesNewRoman" w:hAnsi="TimesNewRoman" w:cs="TimesNewRoman"/>
        </w:rPr>
        <w:t xml:space="preserve"> demand against prices</w:t>
      </w:r>
      <w:r w:rsidR="000E2F06">
        <w:rPr>
          <w:rFonts w:ascii="TimesNewRoman" w:hAnsi="TimesNewRoman" w:cs="TimesNewRoman"/>
        </w:rPr>
        <w:t>,</w:t>
      </w:r>
      <w:r w:rsidR="00FE619B">
        <w:rPr>
          <w:rFonts w:ascii="TimesNewRoman" w:hAnsi="TimesNewRoman" w:cs="TimesNewRoman"/>
        </w:rPr>
        <w:t xml:space="preserve"> </w:t>
      </w:r>
      <w:r w:rsidR="00C824C8">
        <w:rPr>
          <w:rFonts w:ascii="TimesNewRoman" w:hAnsi="TimesNewRoman" w:cs="TimesNewRoman"/>
        </w:rPr>
        <w:t>we</w:t>
      </w:r>
      <w:r w:rsidR="00EA3887" w:rsidRPr="00EA3887">
        <w:rPr>
          <w:rFonts w:ascii="TimesNewRoman" w:hAnsi="TimesNewRoman" w:cs="TimesNewRoman"/>
        </w:rPr>
        <w:t xml:space="preserve"> ignore that</w:t>
      </w:r>
      <w:r w:rsidR="00773F7B" w:rsidRPr="00EA3887">
        <w:rPr>
          <w:rFonts w:ascii="TimesNewRoman" w:hAnsi="TimesNewRoman" w:cs="TimesNewRoman"/>
        </w:rPr>
        <w:t xml:space="preserve"> prices may depend on demand</w:t>
      </w:r>
      <w:r w:rsidR="0073238F">
        <w:rPr>
          <w:rFonts w:ascii="TimesNewRoman" w:hAnsi="TimesNewRoman" w:cs="TimesNewRoman"/>
        </w:rPr>
        <w:t>.</w:t>
      </w:r>
      <w:r w:rsidR="00773F7B" w:rsidRPr="00EA3887">
        <w:rPr>
          <w:rFonts w:ascii="TimesNewRoman" w:hAnsi="TimesNewRoman" w:cs="TimesNewRoman"/>
          <w:color w:val="FF0000"/>
        </w:rPr>
        <w:t xml:space="preserve"> </w:t>
      </w:r>
      <w:r w:rsidR="0073238F">
        <w:rPr>
          <w:rFonts w:ascii="TimesNewRoman" w:hAnsi="TimesNewRoman" w:cs="TimesNewRoman"/>
        </w:rPr>
        <w:t>A straightforward demand analysis</w:t>
      </w:r>
      <w:r w:rsidR="00FE619B">
        <w:rPr>
          <w:rFonts w:ascii="TimesNewRoman" w:hAnsi="TimesNewRoman" w:cs="TimesNewRoman"/>
        </w:rPr>
        <w:t xml:space="preserve"> may </w:t>
      </w:r>
      <w:r w:rsidR="0073238F">
        <w:rPr>
          <w:rFonts w:ascii="TimesNewRoman" w:hAnsi="TimesNewRoman" w:cs="TimesNewRoman"/>
        </w:rPr>
        <w:t xml:space="preserve">thus </w:t>
      </w:r>
      <w:r w:rsidR="00FE619B">
        <w:rPr>
          <w:rFonts w:ascii="TimesNewRoman" w:hAnsi="TimesNewRoman" w:cs="TimesNewRoman"/>
        </w:rPr>
        <w:t>bias</w:t>
      </w:r>
      <w:r w:rsidR="00A205E1">
        <w:rPr>
          <w:rFonts w:ascii="TimesNewRoman" w:hAnsi="TimesNewRoman" w:cs="TimesNewRoman"/>
        </w:rPr>
        <w:t xml:space="preserve"> our</w:t>
      </w:r>
      <w:r w:rsidR="00FE619B">
        <w:rPr>
          <w:rFonts w:ascii="TimesNewRoman" w:hAnsi="TimesNewRoman" w:cs="TimesNewRoman"/>
        </w:rPr>
        <w:t xml:space="preserve"> estimates of price responses. </w:t>
      </w:r>
    </w:p>
    <w:p w:rsidR="000C663B" w:rsidRDefault="00D36768" w:rsidP="00632626">
      <w:pPr>
        <w:pStyle w:val="FootnoteText"/>
        <w:spacing w:line="360" w:lineRule="auto"/>
        <w:ind w:firstLine="360"/>
        <w:jc w:val="both"/>
        <w:rPr>
          <w:sz w:val="24"/>
          <w:szCs w:val="24"/>
        </w:rPr>
      </w:pPr>
      <w:r w:rsidRPr="00632626">
        <w:rPr>
          <w:sz w:val="24"/>
          <w:szCs w:val="24"/>
        </w:rPr>
        <w:t xml:space="preserve">Instead of applying an instrumental variable approach, we </w:t>
      </w:r>
      <w:r w:rsidR="000E2F06" w:rsidRPr="00632626">
        <w:rPr>
          <w:sz w:val="24"/>
          <w:szCs w:val="24"/>
        </w:rPr>
        <w:t xml:space="preserve">estimate jointly the demand side and </w:t>
      </w:r>
      <w:r w:rsidR="00FE619B" w:rsidRPr="00632626">
        <w:rPr>
          <w:sz w:val="24"/>
          <w:szCs w:val="24"/>
        </w:rPr>
        <w:t>the price</w:t>
      </w:r>
      <w:r w:rsidR="000C663B">
        <w:rPr>
          <w:sz w:val="24"/>
          <w:szCs w:val="24"/>
        </w:rPr>
        <w:t xml:space="preserve"> equations following from the prices setting of</w:t>
      </w:r>
      <w:r w:rsidR="00FE619B" w:rsidRPr="00632626">
        <w:rPr>
          <w:sz w:val="24"/>
          <w:szCs w:val="24"/>
        </w:rPr>
        <w:t xml:space="preserve"> producers of brand-name product</w:t>
      </w:r>
      <w:r w:rsidR="00FE0D92" w:rsidRPr="00632626">
        <w:rPr>
          <w:sz w:val="24"/>
          <w:szCs w:val="24"/>
        </w:rPr>
        <w:t>s</w:t>
      </w:r>
      <w:r w:rsidR="000E2F06" w:rsidRPr="00632626">
        <w:rPr>
          <w:sz w:val="24"/>
          <w:szCs w:val="24"/>
        </w:rPr>
        <w:t xml:space="preserve"> </w:t>
      </w:r>
      <w:r w:rsidR="00FE619B" w:rsidRPr="00632626">
        <w:rPr>
          <w:sz w:val="24"/>
          <w:szCs w:val="24"/>
        </w:rPr>
        <w:t xml:space="preserve">and pharmacies, given the government regulation of brand-name </w:t>
      </w:r>
      <w:r w:rsidR="00A205E1" w:rsidRPr="00632626">
        <w:rPr>
          <w:sz w:val="24"/>
          <w:szCs w:val="24"/>
        </w:rPr>
        <w:t xml:space="preserve">retail </w:t>
      </w:r>
      <w:r w:rsidR="00FE619B" w:rsidRPr="00632626">
        <w:rPr>
          <w:sz w:val="24"/>
          <w:szCs w:val="24"/>
        </w:rPr>
        <w:t>prices</w:t>
      </w:r>
      <w:r w:rsidR="00FE0D92" w:rsidRPr="00632626">
        <w:rPr>
          <w:sz w:val="24"/>
          <w:szCs w:val="24"/>
        </w:rPr>
        <w:t xml:space="preserve">. </w:t>
      </w:r>
      <w:r w:rsidR="009C738A" w:rsidRPr="00632626">
        <w:rPr>
          <w:sz w:val="24"/>
          <w:szCs w:val="24"/>
        </w:rPr>
        <w:t>In the modelling o</w:t>
      </w:r>
      <w:r w:rsidR="00A205E1" w:rsidRPr="00632626">
        <w:rPr>
          <w:sz w:val="24"/>
          <w:szCs w:val="24"/>
        </w:rPr>
        <w:t>f the price setting among brand-</w:t>
      </w:r>
      <w:r w:rsidR="009C738A" w:rsidRPr="00632626">
        <w:rPr>
          <w:sz w:val="24"/>
          <w:szCs w:val="24"/>
        </w:rPr>
        <w:t>name producers</w:t>
      </w:r>
      <w:r w:rsidR="00632626">
        <w:rPr>
          <w:sz w:val="24"/>
          <w:szCs w:val="24"/>
        </w:rPr>
        <w:t>,</w:t>
      </w:r>
      <w:r w:rsidR="009C738A" w:rsidRPr="00632626">
        <w:rPr>
          <w:sz w:val="24"/>
          <w:szCs w:val="24"/>
        </w:rPr>
        <w:t xml:space="preserve"> we assume that they take into account the responses by pharmacies with respect to </w:t>
      </w:r>
      <w:r w:rsidR="00CA5129" w:rsidRPr="00632626">
        <w:rPr>
          <w:sz w:val="24"/>
          <w:szCs w:val="24"/>
        </w:rPr>
        <w:t xml:space="preserve">their </w:t>
      </w:r>
      <w:r w:rsidR="009C738A" w:rsidRPr="00632626">
        <w:rPr>
          <w:sz w:val="24"/>
          <w:szCs w:val="24"/>
        </w:rPr>
        <w:t>sales</w:t>
      </w:r>
      <w:r w:rsidR="00C81120" w:rsidRPr="00632626">
        <w:rPr>
          <w:sz w:val="24"/>
          <w:szCs w:val="24"/>
        </w:rPr>
        <w:t xml:space="preserve"> and price</w:t>
      </w:r>
      <w:r w:rsidR="00800EE0" w:rsidRPr="00632626">
        <w:rPr>
          <w:sz w:val="24"/>
          <w:szCs w:val="24"/>
        </w:rPr>
        <w:t xml:space="preserve"> </w:t>
      </w:r>
      <w:r w:rsidR="00C81120" w:rsidRPr="00632626">
        <w:rPr>
          <w:sz w:val="24"/>
          <w:szCs w:val="24"/>
        </w:rPr>
        <w:t>setting</w:t>
      </w:r>
      <w:r w:rsidR="00632626">
        <w:rPr>
          <w:sz w:val="24"/>
          <w:szCs w:val="24"/>
        </w:rPr>
        <w:t xml:space="preserve"> of generics versus brand-</w:t>
      </w:r>
      <w:r w:rsidR="009C738A" w:rsidRPr="00632626">
        <w:rPr>
          <w:sz w:val="24"/>
          <w:szCs w:val="24"/>
        </w:rPr>
        <w:t>name products.</w:t>
      </w:r>
      <w:r w:rsidR="004959BF" w:rsidRPr="00632626">
        <w:rPr>
          <w:sz w:val="24"/>
          <w:szCs w:val="24"/>
        </w:rPr>
        <w:t xml:space="preserve"> </w:t>
      </w:r>
      <w:r w:rsidR="00632626">
        <w:rPr>
          <w:sz w:val="24"/>
          <w:szCs w:val="24"/>
        </w:rPr>
        <w:t>W</w:t>
      </w:r>
      <w:r w:rsidR="00A205E1" w:rsidRPr="00632626">
        <w:rPr>
          <w:sz w:val="24"/>
          <w:szCs w:val="24"/>
        </w:rPr>
        <w:t>e thus estimate an oligopoly model where market shares are derived from underlying discrete choice demand. Example of this theoretical construct is discussed in Anderson et al (1992). The econometric approach to estimate equilibrium models</w:t>
      </w:r>
      <w:r w:rsidR="0073238F" w:rsidRPr="00632626">
        <w:rPr>
          <w:sz w:val="24"/>
          <w:szCs w:val="24"/>
        </w:rPr>
        <w:t xml:space="preserve"> was first presented </w:t>
      </w:r>
      <w:r w:rsidR="004959BF" w:rsidRPr="00632626">
        <w:rPr>
          <w:sz w:val="24"/>
          <w:szCs w:val="24"/>
        </w:rPr>
        <w:t xml:space="preserve">in </w:t>
      </w:r>
      <w:proofErr w:type="spellStart"/>
      <w:r w:rsidR="004959BF" w:rsidRPr="00632626">
        <w:rPr>
          <w:sz w:val="24"/>
          <w:szCs w:val="24"/>
        </w:rPr>
        <w:t>Haavelmo</w:t>
      </w:r>
      <w:proofErr w:type="spellEnd"/>
      <w:r w:rsidR="004959BF" w:rsidRPr="00632626">
        <w:rPr>
          <w:sz w:val="24"/>
          <w:szCs w:val="24"/>
        </w:rPr>
        <w:t xml:space="preserve"> (1943, 1944)</w:t>
      </w:r>
      <w:r w:rsidR="0073238F" w:rsidRPr="00632626">
        <w:rPr>
          <w:sz w:val="24"/>
          <w:szCs w:val="24"/>
        </w:rPr>
        <w:t>, for which he was awarded the Nobel Prize in economics in 1989</w:t>
      </w:r>
      <w:r w:rsidR="004959BF" w:rsidRPr="00632626">
        <w:rPr>
          <w:sz w:val="24"/>
          <w:szCs w:val="24"/>
        </w:rPr>
        <w:t>.</w:t>
      </w:r>
      <w:r w:rsidR="0073238F" w:rsidRPr="00632626">
        <w:rPr>
          <w:sz w:val="24"/>
          <w:szCs w:val="24"/>
        </w:rPr>
        <w:t xml:space="preserve"> A recent example of estimating an equilibrium model on pharmaceutical data is Dalen et al (2014). The new aspect in our paper is that we model the pricing behaviour of the producers of pharmaceuticals, not only the pricing behaviour of pharmacies. </w:t>
      </w:r>
      <w:r w:rsidR="00DE5711" w:rsidRPr="00632626">
        <w:rPr>
          <w:sz w:val="24"/>
          <w:szCs w:val="24"/>
        </w:rPr>
        <w:t xml:space="preserve">To include this pricing behaviour in the model requires that we observe the prices set by manufacturers. </w:t>
      </w:r>
    </w:p>
    <w:p w:rsidR="00DE5711" w:rsidRPr="00632626" w:rsidRDefault="00DE5711" w:rsidP="00632626">
      <w:pPr>
        <w:pStyle w:val="FootnoteText"/>
        <w:spacing w:line="360" w:lineRule="auto"/>
        <w:ind w:firstLine="360"/>
        <w:jc w:val="both"/>
        <w:rPr>
          <w:sz w:val="24"/>
          <w:szCs w:val="24"/>
          <w:lang w:val="en-US"/>
        </w:rPr>
      </w:pPr>
      <w:r w:rsidRPr="00632626">
        <w:rPr>
          <w:sz w:val="24"/>
          <w:szCs w:val="24"/>
        </w:rPr>
        <w:lastRenderedPageBreak/>
        <w:t>The two drugs we are analysing are t</w:t>
      </w:r>
      <w:r w:rsidR="00632626">
        <w:rPr>
          <w:sz w:val="24"/>
          <w:szCs w:val="24"/>
        </w:rPr>
        <w:t>w</w:t>
      </w:r>
      <w:r w:rsidRPr="00632626">
        <w:rPr>
          <w:sz w:val="24"/>
          <w:szCs w:val="24"/>
        </w:rPr>
        <w:t xml:space="preserve">o best-sellers in the Norwegian market: </w:t>
      </w:r>
      <w:r w:rsidRPr="00632626">
        <w:rPr>
          <w:color w:val="000000"/>
          <w:sz w:val="24"/>
          <w:szCs w:val="24"/>
        </w:rPr>
        <w:t>An antidepressant drug</w:t>
      </w:r>
      <w:r w:rsidR="00632626">
        <w:rPr>
          <w:color w:val="000000"/>
          <w:sz w:val="24"/>
          <w:szCs w:val="24"/>
        </w:rPr>
        <w:t>,</w:t>
      </w:r>
      <w:r w:rsidRPr="00632626">
        <w:rPr>
          <w:color w:val="000000"/>
          <w:sz w:val="24"/>
          <w:szCs w:val="24"/>
        </w:rPr>
        <w:t xml:space="preserve"> Paroxetine</w:t>
      </w:r>
      <w:r w:rsidR="00632626">
        <w:rPr>
          <w:color w:val="000000"/>
          <w:sz w:val="24"/>
          <w:szCs w:val="24"/>
        </w:rPr>
        <w:t>. This drug</w:t>
      </w:r>
      <w:r w:rsidRPr="00632626">
        <w:rPr>
          <w:color w:val="000000"/>
          <w:sz w:val="24"/>
          <w:szCs w:val="24"/>
        </w:rPr>
        <w:t xml:space="preserve"> is used to treat major depression, obsessive-compulsive disorder, panic disorder, social anxiety, post-traumatic stress and generalized anxiety disorder in adult outpatients.</w:t>
      </w:r>
      <w:r w:rsidR="00632626">
        <w:rPr>
          <w:color w:val="000000"/>
          <w:sz w:val="24"/>
          <w:szCs w:val="24"/>
        </w:rPr>
        <w:t xml:space="preserve"> The other drug is a</w:t>
      </w:r>
      <w:r w:rsidRPr="00632626">
        <w:rPr>
          <w:color w:val="000000"/>
          <w:sz w:val="24"/>
          <w:szCs w:val="24"/>
        </w:rPr>
        <w:t>n anti-hypertensive used in the treatment of angina pectoris.</w:t>
      </w:r>
    </w:p>
    <w:p w:rsidR="00EA3887" w:rsidRDefault="00EA5DDD" w:rsidP="00EA3887">
      <w:pPr>
        <w:autoSpaceDE w:val="0"/>
        <w:autoSpaceDN w:val="0"/>
        <w:adjustRightInd w:val="0"/>
        <w:spacing w:line="360" w:lineRule="auto"/>
        <w:ind w:firstLine="360"/>
        <w:jc w:val="both"/>
        <w:rPr>
          <w:rFonts w:ascii="TimesNewRoman" w:hAnsi="TimesNewRoman" w:cs="TimesNewRoman"/>
        </w:rPr>
      </w:pPr>
      <w:r>
        <w:rPr>
          <w:rFonts w:ascii="TimesNewRoman" w:hAnsi="TimesNewRoman" w:cs="TimesNewRoman"/>
        </w:rPr>
        <w:t xml:space="preserve">It should be noted that </w:t>
      </w:r>
      <w:r w:rsidR="00615429">
        <w:rPr>
          <w:rFonts w:ascii="TimesNewRoman" w:hAnsi="TimesNewRoman" w:cs="TimesNewRoman"/>
        </w:rPr>
        <w:t>since</w:t>
      </w:r>
      <w:r>
        <w:rPr>
          <w:rFonts w:ascii="TimesNewRoman" w:hAnsi="TimesNewRoman" w:cs="TimesNewRoman"/>
        </w:rPr>
        <w:t xml:space="preserve"> 2001 the pharmacies in Norway are almost entirely owned by international firms that also are wholesalers. In the period analysed her</w:t>
      </w:r>
      <w:r w:rsidR="00CA5129">
        <w:rPr>
          <w:rFonts w:ascii="TimesNewRoman" w:hAnsi="TimesNewRoman" w:cs="TimesNewRoman"/>
        </w:rPr>
        <w:t>e</w:t>
      </w:r>
      <w:r w:rsidR="00C824C8">
        <w:rPr>
          <w:rFonts w:ascii="TimesNewRoman" w:hAnsi="TimesNewRoman" w:cs="TimesNewRoman"/>
        </w:rPr>
        <w:t>,</w:t>
      </w:r>
      <w:r w:rsidR="0084606F">
        <w:rPr>
          <w:rFonts w:ascii="TimesNewRoman" w:hAnsi="TimesNewRoman" w:cs="TimesNewRoman"/>
        </w:rPr>
        <w:t xml:space="preserve"> </w:t>
      </w:r>
      <w:r>
        <w:rPr>
          <w:rFonts w:ascii="TimesNewRoman" w:hAnsi="TimesNewRoman" w:cs="TimesNewRoman"/>
        </w:rPr>
        <w:t>there were three pharmacy chains in Norway.</w:t>
      </w:r>
      <w:r w:rsidR="00EA3887">
        <w:rPr>
          <w:rFonts w:ascii="TimesNewRoman" w:hAnsi="TimesNewRoman" w:cs="TimesNewRoman"/>
        </w:rPr>
        <w:t xml:space="preserve"> </w:t>
      </w:r>
      <w:r w:rsidR="00164EDB" w:rsidRPr="00F844CF">
        <w:rPr>
          <w:rFonts w:ascii="TimesNewRoman" w:hAnsi="TimesNewRoman" w:cs="TimesNewRoman"/>
        </w:rPr>
        <w:t xml:space="preserve">The regulatory authority related to the pharmaceutical sector </w:t>
      </w:r>
      <w:r w:rsidR="00164EDB">
        <w:rPr>
          <w:rFonts w:ascii="TimesNewRoman" w:hAnsi="TimesNewRoman" w:cs="TimesNewRoman"/>
        </w:rPr>
        <w:t xml:space="preserve">in Norway </w:t>
      </w:r>
      <w:r w:rsidR="00164EDB" w:rsidRPr="00F844CF">
        <w:rPr>
          <w:rFonts w:ascii="TimesNewRoman" w:hAnsi="TimesNewRoman" w:cs="TimesNewRoman"/>
        </w:rPr>
        <w:t xml:space="preserve">is the Norwegian Ministry of Health and Social Affairs. The Ministry, and its agency (Norwegian Medicines </w:t>
      </w:r>
      <w:r w:rsidR="00164EDB">
        <w:rPr>
          <w:rFonts w:ascii="TimesNewRoman" w:hAnsi="TimesNewRoman" w:cs="TimesNewRoman"/>
        </w:rPr>
        <w:t>Agency</w:t>
      </w:r>
      <w:r w:rsidR="00164EDB" w:rsidRPr="00F844CF">
        <w:rPr>
          <w:rFonts w:ascii="TimesNewRoman" w:hAnsi="TimesNewRoman" w:cs="TimesNewRoman"/>
        </w:rPr>
        <w:t xml:space="preserve">), control the entry of new drugs, the wholesale prices, and the retail margins. </w:t>
      </w:r>
      <w:r w:rsidR="00C65ECE">
        <w:rPr>
          <w:rFonts w:ascii="TimesNewRoman" w:hAnsi="TimesNewRoman" w:cs="TimesNewRoman"/>
        </w:rPr>
        <w:t>T</w:t>
      </w:r>
      <w:r w:rsidR="00164EDB" w:rsidRPr="00A8770A">
        <w:rPr>
          <w:rFonts w:ascii="TimesNewRoman" w:hAnsi="TimesNewRoman" w:cs="TimesNewRoman"/>
          <w:color w:val="000000"/>
        </w:rPr>
        <w:t xml:space="preserve">he manufacturer price is </w:t>
      </w:r>
      <w:r w:rsidR="00082A92">
        <w:rPr>
          <w:rFonts w:ascii="TimesNewRoman" w:hAnsi="TimesNewRoman" w:cs="TimesNewRoman"/>
          <w:color w:val="000000"/>
        </w:rPr>
        <w:t xml:space="preserve">not </w:t>
      </w:r>
      <w:r w:rsidR="00164EDB" w:rsidRPr="00A8770A">
        <w:rPr>
          <w:rFonts w:ascii="TimesNewRoman" w:hAnsi="TimesNewRoman" w:cs="TimesNewRoman"/>
          <w:color w:val="000000"/>
        </w:rPr>
        <w:t>regulated</w:t>
      </w:r>
      <w:r w:rsidR="00B07DCB">
        <w:rPr>
          <w:rFonts w:ascii="TimesNewRoman" w:hAnsi="TimesNewRoman" w:cs="TimesNewRoman"/>
        </w:rPr>
        <w:t xml:space="preserve">, see </w:t>
      </w:r>
      <w:proofErr w:type="spellStart"/>
      <w:r w:rsidR="00B07DCB">
        <w:rPr>
          <w:rFonts w:ascii="TimesNewRoman" w:hAnsi="TimesNewRoman" w:cs="TimesNewRoman"/>
        </w:rPr>
        <w:t>Brekke</w:t>
      </w:r>
      <w:proofErr w:type="spellEnd"/>
      <w:r w:rsidR="00B07DCB">
        <w:rPr>
          <w:rFonts w:ascii="TimesNewRoman" w:hAnsi="TimesNewRoman" w:cs="TimesNewRoman"/>
        </w:rPr>
        <w:t xml:space="preserve"> et al (2012) for details of the markets structure and regulation in Nordic countries, and </w:t>
      </w:r>
      <w:proofErr w:type="spellStart"/>
      <w:r w:rsidR="00EA3887">
        <w:rPr>
          <w:rFonts w:ascii="TimesNewRoman" w:hAnsi="TimesNewRoman" w:cs="TimesNewRoman"/>
        </w:rPr>
        <w:t>Vogler</w:t>
      </w:r>
      <w:proofErr w:type="spellEnd"/>
      <w:r w:rsidR="00EA3887">
        <w:rPr>
          <w:rFonts w:ascii="TimesNewRoman" w:hAnsi="TimesNewRoman" w:cs="TimesNewRoman"/>
        </w:rPr>
        <w:t xml:space="preserve"> (2012) </w:t>
      </w:r>
      <w:r w:rsidR="007B174D">
        <w:rPr>
          <w:rFonts w:ascii="TimesNewRoman" w:hAnsi="TimesNewRoman" w:cs="TimesNewRoman"/>
        </w:rPr>
        <w:t>for</w:t>
      </w:r>
      <w:r w:rsidR="00EA3887">
        <w:rPr>
          <w:rFonts w:ascii="TimesNewRoman" w:hAnsi="TimesNewRoman" w:cs="TimesNewRoman"/>
        </w:rPr>
        <w:t xml:space="preserve"> an overview of pharmaceutical pricing and market regulation in 29 European countries, including Norway.</w:t>
      </w:r>
    </w:p>
    <w:p w:rsidR="007D66F5" w:rsidRDefault="00164EDB" w:rsidP="00CC0412">
      <w:pPr>
        <w:autoSpaceDE w:val="0"/>
        <w:autoSpaceDN w:val="0"/>
        <w:adjustRightInd w:val="0"/>
        <w:spacing w:line="360" w:lineRule="auto"/>
        <w:ind w:firstLine="360"/>
        <w:jc w:val="both"/>
        <w:rPr>
          <w:rFonts w:ascii="TimesNewRoman" w:hAnsi="TimesNewRoman" w:cs="TimesNewRoman"/>
        </w:rPr>
      </w:pPr>
      <w:r w:rsidRPr="00F844CF">
        <w:rPr>
          <w:rFonts w:ascii="TimesNewRoman" w:hAnsi="TimesNewRoman" w:cs="TimesNewRoman"/>
        </w:rPr>
        <w:t>During the last decades there have been several policy initiatives by the Norwegian government to foster competition after patent expiration. From 1987 doctors were encouraged to prescribe the cheapest of the available versions of the drug. In 1991 this light-handed regulation was replaced by a law that instructed doctors to prescribe the cheapest available generic drug. Doctors could still prescribe a more expensive brand-name version, as long as a medical reason for this could be provided.</w:t>
      </w:r>
      <w:r w:rsidR="009C738A">
        <w:rPr>
          <w:rFonts w:ascii="TimesNewRoman" w:hAnsi="TimesNewRoman" w:cs="TimesNewRoman"/>
        </w:rPr>
        <w:t xml:space="preserve"> </w:t>
      </w:r>
      <w:r w:rsidRPr="00F844CF">
        <w:rPr>
          <w:rFonts w:ascii="TimesNewRoman" w:hAnsi="TimesNewRoman" w:cs="TimesNewRoman"/>
        </w:rPr>
        <w:t xml:space="preserve">In this period, generic competition was entirely based on the prescription-choice of the doctor. The pharmacy was required to dispense the exact product name written on the prescription. This changed in March 2001 when pharmacies were allowed to substitute a branded drug for a generic, independent of the product name prescribed by the doctor. Being permitted to intervene between the physician and the patient, the pharmacies now got an active role in the market for generics. The doctor can still guard against substitution, but this requires an explicit reservation to be added to the prescription note (“active substitution method”). </w:t>
      </w:r>
    </w:p>
    <w:p w:rsidR="00B42DFB" w:rsidRDefault="00164EDB" w:rsidP="00CC0412">
      <w:pPr>
        <w:autoSpaceDE w:val="0"/>
        <w:autoSpaceDN w:val="0"/>
        <w:adjustRightInd w:val="0"/>
        <w:spacing w:line="360" w:lineRule="auto"/>
        <w:ind w:firstLine="360"/>
        <w:jc w:val="both"/>
        <w:rPr>
          <w:rFonts w:ascii="TimesNewRoman" w:hAnsi="TimesNewRoman" w:cs="TimesNewRoman"/>
        </w:rPr>
      </w:pPr>
      <w:r w:rsidRPr="00F844CF">
        <w:rPr>
          <w:rFonts w:ascii="TimesNewRoman" w:hAnsi="TimesNewRoman" w:cs="TimesNewRoman"/>
        </w:rPr>
        <w:t>In Norway, the physicia</w:t>
      </w:r>
      <w:r w:rsidR="007D66F5">
        <w:rPr>
          <w:rFonts w:ascii="TimesNewRoman" w:hAnsi="TimesNewRoman" w:cs="TimesNewRoman"/>
        </w:rPr>
        <w:t>ns objected substitution on 5.</w:t>
      </w:r>
      <w:r w:rsidR="00E9301B">
        <w:rPr>
          <w:rFonts w:ascii="TimesNewRoman" w:hAnsi="TimesNewRoman" w:cs="TimesNewRoman"/>
        </w:rPr>
        <w:t>2</w:t>
      </w:r>
      <w:r w:rsidR="00D34EE9">
        <w:rPr>
          <w:rFonts w:ascii="TimesNewRoman" w:hAnsi="TimesNewRoman" w:cs="TimesNewRoman"/>
        </w:rPr>
        <w:t xml:space="preserve"> </w:t>
      </w:r>
      <w:r w:rsidR="00905BA4">
        <w:rPr>
          <w:rFonts w:ascii="TimesNewRoman" w:hAnsi="TimesNewRoman" w:cs="TimesNewRoman"/>
        </w:rPr>
        <w:t>per cent</w:t>
      </w:r>
      <w:r w:rsidRPr="00F844CF">
        <w:rPr>
          <w:rFonts w:ascii="TimesNewRoman" w:hAnsi="TimesNewRoman" w:cs="TimesNewRoman"/>
        </w:rPr>
        <w:t xml:space="preserve"> of the prescriptions in 2005, and on 4</w:t>
      </w:r>
      <w:r w:rsidR="007D66F5">
        <w:rPr>
          <w:rFonts w:ascii="TimesNewRoman" w:hAnsi="TimesNewRoman" w:cs="TimesNewRoman"/>
        </w:rPr>
        <w:t>.5</w:t>
      </w:r>
      <w:r w:rsidR="00D34EE9">
        <w:rPr>
          <w:rFonts w:ascii="TimesNewRoman" w:hAnsi="TimesNewRoman" w:cs="TimesNewRoman"/>
        </w:rPr>
        <w:t xml:space="preserve"> </w:t>
      </w:r>
      <w:r w:rsidR="00905BA4">
        <w:rPr>
          <w:rFonts w:ascii="TimesNewRoman" w:hAnsi="TimesNewRoman" w:cs="TimesNewRoman"/>
        </w:rPr>
        <w:t>per cent</w:t>
      </w:r>
      <w:r w:rsidR="007D66F5">
        <w:rPr>
          <w:rFonts w:ascii="TimesNewRoman" w:hAnsi="TimesNewRoman" w:cs="TimesNewRoman"/>
        </w:rPr>
        <w:t xml:space="preserve"> in 2006, </w:t>
      </w:r>
      <w:proofErr w:type="spellStart"/>
      <w:r w:rsidR="007D66F5">
        <w:rPr>
          <w:rFonts w:ascii="TimesNewRoman" w:hAnsi="TimesNewRoman" w:cs="TimesNewRoman"/>
        </w:rPr>
        <w:t>Brekke</w:t>
      </w:r>
      <w:proofErr w:type="spellEnd"/>
      <w:r w:rsidR="007D66F5">
        <w:rPr>
          <w:rFonts w:ascii="TimesNewRoman" w:hAnsi="TimesNewRoman" w:cs="TimesNewRoman"/>
        </w:rPr>
        <w:t xml:space="preserve"> et al (2012).</w:t>
      </w:r>
      <w:r w:rsidRPr="00F844CF">
        <w:rPr>
          <w:rFonts w:ascii="TimesNewRoman" w:hAnsi="TimesNewRoman" w:cs="TimesNewRoman"/>
        </w:rPr>
        <w:t xml:space="preserve"> Even without such a reservation by the physician, the patient may insist on the branded drug, in which case the pharmacy is obligated to hand out the brand-name drug. In this case, the insurance scheme does not cover the price difference between the branded drug and the </w:t>
      </w:r>
      <w:r>
        <w:rPr>
          <w:rFonts w:ascii="TimesNewRoman" w:hAnsi="TimesNewRoman" w:cs="TimesNewRoman"/>
        </w:rPr>
        <w:t>reference price</w:t>
      </w:r>
      <w:r w:rsidRPr="00F844CF">
        <w:rPr>
          <w:rFonts w:ascii="TimesNewRoman" w:hAnsi="TimesNewRoman" w:cs="TimesNewRoman"/>
        </w:rPr>
        <w:t xml:space="preserve">. The difference has to be paid by the patient himself. In 2005, the patients refused to substitute on </w:t>
      </w:r>
      <w:r w:rsidR="000472E8">
        <w:rPr>
          <w:rFonts w:ascii="TimesNewRoman" w:hAnsi="TimesNewRoman" w:cs="TimesNewRoman"/>
        </w:rPr>
        <w:t>4</w:t>
      </w:r>
      <w:r w:rsidR="007D66F5">
        <w:rPr>
          <w:rFonts w:ascii="TimesNewRoman" w:hAnsi="TimesNewRoman" w:cs="TimesNewRoman"/>
        </w:rPr>
        <w:t>.</w:t>
      </w:r>
      <w:r w:rsidR="000472E8">
        <w:rPr>
          <w:rFonts w:ascii="TimesNewRoman" w:hAnsi="TimesNewRoman" w:cs="TimesNewRoman"/>
        </w:rPr>
        <w:t>0</w:t>
      </w:r>
      <w:r w:rsidR="00D34EE9">
        <w:rPr>
          <w:rFonts w:ascii="TimesNewRoman" w:hAnsi="TimesNewRoman" w:cs="TimesNewRoman"/>
        </w:rPr>
        <w:t xml:space="preserve"> </w:t>
      </w:r>
      <w:r w:rsidR="00905BA4">
        <w:rPr>
          <w:rFonts w:ascii="TimesNewRoman" w:hAnsi="TimesNewRoman" w:cs="TimesNewRoman"/>
        </w:rPr>
        <w:t>per cent</w:t>
      </w:r>
      <w:r w:rsidR="000472E8">
        <w:rPr>
          <w:rFonts w:ascii="TimesNewRoman" w:hAnsi="TimesNewRoman" w:cs="TimesNewRoman"/>
        </w:rPr>
        <w:t xml:space="preserve"> of the prescriptions (4</w:t>
      </w:r>
      <w:r w:rsidR="007D66F5">
        <w:rPr>
          <w:rFonts w:ascii="TimesNewRoman" w:hAnsi="TimesNewRoman" w:cs="TimesNewRoman"/>
        </w:rPr>
        <w:t>.</w:t>
      </w:r>
      <w:r w:rsidR="000472E8">
        <w:rPr>
          <w:rFonts w:ascii="TimesNewRoman" w:hAnsi="TimesNewRoman" w:cs="TimesNewRoman"/>
        </w:rPr>
        <w:t>3</w:t>
      </w:r>
      <w:r w:rsidR="00D34EE9">
        <w:rPr>
          <w:rFonts w:ascii="TimesNewRoman" w:hAnsi="TimesNewRoman" w:cs="TimesNewRoman"/>
        </w:rPr>
        <w:t xml:space="preserve"> </w:t>
      </w:r>
      <w:r w:rsidR="00905BA4">
        <w:rPr>
          <w:rFonts w:ascii="TimesNewRoman" w:hAnsi="TimesNewRoman" w:cs="TimesNewRoman"/>
        </w:rPr>
        <w:t>per cent</w:t>
      </w:r>
      <w:r w:rsidRPr="00F844CF">
        <w:rPr>
          <w:rFonts w:ascii="TimesNewRoman" w:hAnsi="TimesNewRoman" w:cs="TimesNewRoman"/>
        </w:rPr>
        <w:t xml:space="preserve"> in 2006). These come in addition to the reservations made by the physicians, bringing total number </w:t>
      </w:r>
      <w:r w:rsidRPr="00F844CF">
        <w:rPr>
          <w:rFonts w:ascii="TimesNewRoman" w:hAnsi="TimesNewRoman" w:cs="TimesNewRoman"/>
        </w:rPr>
        <w:lastRenderedPageBreak/>
        <w:t>refusals to subst</w:t>
      </w:r>
      <w:r w:rsidR="000472E8">
        <w:rPr>
          <w:rFonts w:ascii="TimesNewRoman" w:hAnsi="TimesNewRoman" w:cs="TimesNewRoman"/>
        </w:rPr>
        <w:t>itute</w:t>
      </w:r>
      <w:r w:rsidR="007E4647">
        <w:rPr>
          <w:rFonts w:ascii="TimesNewRoman" w:hAnsi="TimesNewRoman" w:cs="TimesNewRoman"/>
        </w:rPr>
        <w:t>s</w:t>
      </w:r>
      <w:r w:rsidR="000472E8">
        <w:rPr>
          <w:rFonts w:ascii="TimesNewRoman" w:hAnsi="TimesNewRoman" w:cs="TimesNewRoman"/>
        </w:rPr>
        <w:t xml:space="preserve"> close to an average of 10</w:t>
      </w:r>
      <w:r w:rsidR="00D34EE9">
        <w:rPr>
          <w:rFonts w:ascii="TimesNewRoman" w:hAnsi="TimesNewRoman" w:cs="TimesNewRoman"/>
        </w:rPr>
        <w:t xml:space="preserve"> </w:t>
      </w:r>
      <w:r w:rsidR="00905BA4">
        <w:rPr>
          <w:rFonts w:ascii="TimesNewRoman" w:hAnsi="TimesNewRoman" w:cs="TimesNewRoman"/>
        </w:rPr>
        <w:t>per cent</w:t>
      </w:r>
      <w:r w:rsidRPr="00F844CF">
        <w:rPr>
          <w:rFonts w:ascii="TimesNewRoman" w:hAnsi="TimesNewRoman" w:cs="TimesNewRoman"/>
        </w:rPr>
        <w:t xml:space="preserve"> of all prescriptions.</w:t>
      </w:r>
      <w:r w:rsidR="00CC0412">
        <w:rPr>
          <w:rFonts w:ascii="TimesNewRoman" w:hAnsi="TimesNewRoman" w:cs="TimesNewRoman"/>
        </w:rPr>
        <w:t xml:space="preserve"> </w:t>
      </w:r>
      <w:r w:rsidR="003B5014">
        <w:rPr>
          <w:rFonts w:ascii="TimesNewRoman" w:hAnsi="TimesNewRoman" w:cs="TimesNewRoman"/>
        </w:rPr>
        <w:t>The two drugs we analyse here are all</w:t>
      </w:r>
      <w:r w:rsidR="003B5014" w:rsidRPr="00F844CF">
        <w:rPr>
          <w:rFonts w:ascii="TimesNewRoman" w:hAnsi="TimesNewRoman" w:cs="TimesNewRoman"/>
        </w:rPr>
        <w:t xml:space="preserve"> approved for reimbursement</w:t>
      </w:r>
      <w:r w:rsidR="007D66F5">
        <w:rPr>
          <w:rFonts w:ascii="TimesNewRoman" w:hAnsi="TimesNewRoman" w:cs="TimesNewRoman"/>
        </w:rPr>
        <w:t xml:space="preserve"> </w:t>
      </w:r>
      <w:r w:rsidR="009C0C96">
        <w:rPr>
          <w:rFonts w:ascii="TimesNewRoman" w:hAnsi="TimesNewRoman" w:cs="TimesNewRoman"/>
        </w:rPr>
        <w:t xml:space="preserve">for </w:t>
      </w:r>
      <w:r w:rsidR="007D66F5">
        <w:rPr>
          <w:rFonts w:ascii="TimesNewRoman" w:hAnsi="TimesNewRoman" w:cs="TimesNewRoman"/>
        </w:rPr>
        <w:t>part of the expenses</w:t>
      </w:r>
      <w:r w:rsidR="003B5014" w:rsidRPr="00F844CF">
        <w:rPr>
          <w:rFonts w:ascii="TimesNewRoman" w:hAnsi="TimesNewRoman" w:cs="TimesNewRoman"/>
        </w:rPr>
        <w:t xml:space="preserve"> by the social insurance scheme</w:t>
      </w:r>
      <w:r w:rsidR="003B5014">
        <w:rPr>
          <w:rFonts w:ascii="TimesNewRoman" w:hAnsi="TimesNewRoman" w:cs="TimesNewRoman"/>
        </w:rPr>
        <w:t>.</w:t>
      </w:r>
      <w:r w:rsidR="007D66F5">
        <w:rPr>
          <w:rFonts w:ascii="TimesNewRoman" w:hAnsi="TimesNewRoman" w:cs="TimesNewRoman"/>
        </w:rPr>
        <w:t xml:space="preserve"> For both drugs patents have expired. Thus patients/doctor can freely choose between brand-name drugs and generics.</w:t>
      </w:r>
    </w:p>
    <w:p w:rsidR="00164EDB" w:rsidRDefault="00CC0412" w:rsidP="00CC0412">
      <w:pPr>
        <w:autoSpaceDE w:val="0"/>
        <w:autoSpaceDN w:val="0"/>
        <w:adjustRightInd w:val="0"/>
        <w:spacing w:line="360" w:lineRule="auto"/>
        <w:ind w:firstLine="360"/>
        <w:jc w:val="both"/>
        <w:rPr>
          <w:rFonts w:ascii="TimesNewRoman" w:hAnsi="TimesNewRoman" w:cs="TimesNewRoman"/>
        </w:rPr>
      </w:pPr>
      <w:r>
        <w:rPr>
          <w:rFonts w:ascii="TimesNewRoman" w:hAnsi="TimesNewRoman" w:cs="TimesNewRoman"/>
        </w:rPr>
        <w:t>In the period consider here</w:t>
      </w:r>
      <w:r w:rsidR="009C0C96">
        <w:rPr>
          <w:rFonts w:ascii="TimesNewRoman" w:hAnsi="TimesNewRoman" w:cs="TimesNewRoman"/>
        </w:rPr>
        <w:t>,</w:t>
      </w:r>
      <w:r>
        <w:rPr>
          <w:rFonts w:ascii="TimesNewRoman" w:hAnsi="TimesNewRoman" w:cs="TimesNewRoman"/>
        </w:rPr>
        <w:t xml:space="preserve"> there was a price cap on brand name products.</w:t>
      </w:r>
      <w:r w:rsidR="00A8770A">
        <w:rPr>
          <w:rFonts w:ascii="TimesNewRoman" w:hAnsi="TimesNewRoman" w:cs="TimesNewRoman"/>
        </w:rPr>
        <w:t xml:space="preserve"> </w:t>
      </w:r>
      <w:r w:rsidR="009C0C96">
        <w:rPr>
          <w:rFonts w:ascii="TimesNewRoman" w:hAnsi="TimesNewRoman" w:cs="TimesNewRoman"/>
        </w:rPr>
        <w:t>Under this regulatory scheme</w:t>
      </w:r>
      <w:r w:rsidR="00164EDB" w:rsidRPr="00F844CF">
        <w:rPr>
          <w:rFonts w:ascii="TimesNewRoman" w:hAnsi="TimesNewRoman" w:cs="TimesNewRoman"/>
        </w:rPr>
        <w:t xml:space="preserve">, the regulator sets a maximum price level defined by the lowest observed prices in a selection of European countries. This price cap is first set when the brand-name drug enters the market. After patent expiration, generic drugs are given the exact same price cap, and this cap will only fall if generic competition triggers price reductions in the reference countries. However, competition from generics (made possible by generic substitution) was supposed to lower prices below the price cap. </w:t>
      </w:r>
    </w:p>
    <w:p w:rsidR="00EA5DDD" w:rsidRPr="00F844CF" w:rsidRDefault="003257D6" w:rsidP="00EA5DDD">
      <w:pPr>
        <w:autoSpaceDE w:val="0"/>
        <w:autoSpaceDN w:val="0"/>
        <w:adjustRightInd w:val="0"/>
        <w:spacing w:line="360" w:lineRule="auto"/>
        <w:ind w:firstLine="360"/>
        <w:jc w:val="both"/>
        <w:rPr>
          <w:rFonts w:ascii="TimesNewRoman" w:hAnsi="TimesNewRoman" w:cs="TimesNewRoman"/>
        </w:rPr>
      </w:pPr>
      <w:r>
        <w:rPr>
          <w:rFonts w:ascii="TimesNewRoman" w:hAnsi="TimesNewRoman" w:cs="TimesNewRoman"/>
        </w:rPr>
        <w:t>In most studies of pharmaceuticals</w:t>
      </w:r>
      <w:r w:rsidR="00CA5129">
        <w:rPr>
          <w:rFonts w:ascii="TimesNewRoman" w:hAnsi="TimesNewRoman" w:cs="TimesNewRoman"/>
        </w:rPr>
        <w:t>,</w:t>
      </w:r>
      <w:r>
        <w:rPr>
          <w:rFonts w:ascii="TimesNewRoman" w:hAnsi="TimesNewRoman" w:cs="TimesNewRoman"/>
        </w:rPr>
        <w:t xml:space="preserve"> information about prices at the different levels of the market has been lacking. Examples are </w:t>
      </w:r>
      <w:proofErr w:type="spellStart"/>
      <w:r w:rsidR="00EA5DDD" w:rsidRPr="00F844CF">
        <w:rPr>
          <w:rFonts w:ascii="TimesNewRoman" w:hAnsi="TimesNewRoman" w:cs="TimesNewRoman"/>
        </w:rPr>
        <w:t>Coscelli</w:t>
      </w:r>
      <w:proofErr w:type="spellEnd"/>
      <w:r w:rsidR="00EA5DDD" w:rsidRPr="00F844CF">
        <w:rPr>
          <w:rFonts w:ascii="TimesNewRoman" w:hAnsi="TimesNewRoman" w:cs="TimesNewRoman"/>
        </w:rPr>
        <w:t xml:space="preserve"> (2000) </w:t>
      </w:r>
      <w:r>
        <w:rPr>
          <w:rFonts w:ascii="TimesNewRoman" w:hAnsi="TimesNewRoman" w:cs="TimesNewRoman"/>
        </w:rPr>
        <w:t xml:space="preserve">who was </w:t>
      </w:r>
      <w:r w:rsidR="00EA5DDD" w:rsidRPr="00F844CF">
        <w:rPr>
          <w:rFonts w:ascii="TimesNewRoman" w:hAnsi="TimesNewRoman" w:cs="TimesNewRoman"/>
        </w:rPr>
        <w:t xml:space="preserve">able to reveal the habit behaviour claimed by </w:t>
      </w:r>
      <w:proofErr w:type="spellStart"/>
      <w:r w:rsidR="00EA5DDD" w:rsidRPr="00F844CF">
        <w:rPr>
          <w:rFonts w:ascii="TimesNewRoman" w:hAnsi="TimesNewRoman" w:cs="TimesNewRoman"/>
        </w:rPr>
        <w:t>Hellerstein</w:t>
      </w:r>
      <w:proofErr w:type="spellEnd"/>
      <w:r w:rsidR="00EA5DDD" w:rsidRPr="00F844CF">
        <w:rPr>
          <w:rFonts w:ascii="TimesNewRoman" w:hAnsi="TimesNewRoman" w:cs="TimesNewRoman"/>
        </w:rPr>
        <w:t xml:space="preserve"> (1998). Lundin (2000)</w:t>
      </w:r>
      <w:r>
        <w:rPr>
          <w:rFonts w:ascii="TimesNewRoman" w:hAnsi="TimesNewRoman" w:cs="TimesNewRoman"/>
        </w:rPr>
        <w:t xml:space="preserve"> had access to retail prices</w:t>
      </w:r>
      <w:r w:rsidR="00F76F76">
        <w:rPr>
          <w:rFonts w:ascii="TimesNewRoman" w:hAnsi="TimesNewRoman" w:cs="TimesNewRoman"/>
        </w:rPr>
        <w:t xml:space="preserve"> (only)</w:t>
      </w:r>
      <w:r w:rsidR="00EA5DDD" w:rsidRPr="00F844CF">
        <w:rPr>
          <w:rFonts w:ascii="TimesNewRoman" w:hAnsi="TimesNewRoman" w:cs="TimesNewRoman"/>
        </w:rPr>
        <w:t xml:space="preserve"> </w:t>
      </w:r>
      <w:r>
        <w:rPr>
          <w:rFonts w:ascii="TimesNewRoman" w:hAnsi="TimesNewRoman" w:cs="TimesNewRoman"/>
        </w:rPr>
        <w:t xml:space="preserve">and found </w:t>
      </w:r>
      <w:r w:rsidR="00EA5DDD" w:rsidRPr="00F844CF">
        <w:rPr>
          <w:rFonts w:ascii="TimesNewRoman" w:hAnsi="TimesNewRoman" w:cs="TimesNewRoman"/>
        </w:rPr>
        <w:t>support for habit persistence among doctors and patients, but the results indicate</w:t>
      </w:r>
      <w:r>
        <w:rPr>
          <w:rFonts w:ascii="TimesNewRoman" w:hAnsi="TimesNewRoman" w:cs="TimesNewRoman"/>
        </w:rPr>
        <w:t>d</w:t>
      </w:r>
      <w:r w:rsidR="00EA5DDD" w:rsidRPr="00F844CF">
        <w:rPr>
          <w:rFonts w:ascii="TimesNewRoman" w:hAnsi="TimesNewRoman" w:cs="TimesNewRoman"/>
        </w:rPr>
        <w:t xml:space="preserve"> that these are affected by the price differences</w:t>
      </w:r>
      <w:r w:rsidR="00D34EE9">
        <w:rPr>
          <w:rFonts w:ascii="TimesNewRoman" w:hAnsi="TimesNewRoman" w:cs="TimesNewRoman"/>
        </w:rPr>
        <w:t>,</w:t>
      </w:r>
      <w:r w:rsidR="00EA5DDD" w:rsidRPr="00F844CF">
        <w:rPr>
          <w:rFonts w:ascii="TimesNewRoman" w:hAnsi="TimesNewRoman" w:cs="TimesNewRoman"/>
        </w:rPr>
        <w:t xml:space="preserve"> especially the share of price differences covered by the patient. If the price differences between generic and brand-name increases, the doctor becomes more inclined to prescribe a generic version.</w:t>
      </w:r>
      <w:r w:rsidR="00EA5DDD">
        <w:rPr>
          <w:rFonts w:ascii="TimesNewRoman" w:hAnsi="TimesNewRoman" w:cs="TimesNewRoman"/>
        </w:rPr>
        <w:t xml:space="preserve"> </w:t>
      </w:r>
    </w:p>
    <w:p w:rsidR="00C81120" w:rsidRDefault="00C81120" w:rsidP="00C81120">
      <w:pPr>
        <w:autoSpaceDE w:val="0"/>
        <w:autoSpaceDN w:val="0"/>
        <w:adjustRightInd w:val="0"/>
        <w:spacing w:line="360" w:lineRule="auto"/>
        <w:ind w:firstLine="360"/>
        <w:jc w:val="both"/>
        <w:rPr>
          <w:rFonts w:ascii="TimesNewRoman" w:hAnsi="TimesNewRoman" w:cs="TimesNewRoman"/>
        </w:rPr>
      </w:pPr>
      <w:r>
        <w:rPr>
          <w:rFonts w:ascii="TimesNewRoman" w:hAnsi="TimesNewRoman" w:cs="TimesNewRoman"/>
        </w:rPr>
        <w:t>The data we use here are register data for the period 2004-200</w:t>
      </w:r>
      <w:r w:rsidR="00905BA4">
        <w:rPr>
          <w:rFonts w:ascii="TimesNewRoman" w:hAnsi="TimesNewRoman" w:cs="TimesNewRoman"/>
        </w:rPr>
        <w:t>7</w:t>
      </w:r>
      <w:r>
        <w:rPr>
          <w:rFonts w:ascii="TimesNewRoman" w:hAnsi="TimesNewRoman" w:cs="TimesNewRoman"/>
        </w:rPr>
        <w:t>.</w:t>
      </w:r>
      <w:r w:rsidR="00EA5DDD">
        <w:rPr>
          <w:rFonts w:ascii="TimesNewRoman" w:hAnsi="TimesNewRoman" w:cs="TimesNewRoman"/>
        </w:rPr>
        <w:t xml:space="preserve"> We have access to unique price data that give the prices set by the </w:t>
      </w:r>
      <w:r w:rsidR="007D66F5">
        <w:rPr>
          <w:rFonts w:ascii="TimesNewRoman" w:hAnsi="TimesNewRoman" w:cs="TimesNewRoman"/>
        </w:rPr>
        <w:t>brand-</w:t>
      </w:r>
      <w:r w:rsidR="00F76F76">
        <w:rPr>
          <w:rFonts w:ascii="TimesNewRoman" w:hAnsi="TimesNewRoman" w:cs="TimesNewRoman"/>
        </w:rPr>
        <w:t xml:space="preserve">name </w:t>
      </w:r>
      <w:r w:rsidR="00EA5DDD">
        <w:rPr>
          <w:rFonts w:ascii="TimesNewRoman" w:hAnsi="TimesNewRoman" w:cs="TimesNewRoman"/>
        </w:rPr>
        <w:t>producers as well as by the retailers/wholesalers.</w:t>
      </w:r>
      <w:r>
        <w:rPr>
          <w:rFonts w:ascii="TimesNewRoman" w:hAnsi="TimesNewRoman" w:cs="TimesNewRoman"/>
        </w:rPr>
        <w:t xml:space="preserve"> Our results </w:t>
      </w:r>
      <w:r w:rsidR="004959BF">
        <w:rPr>
          <w:rFonts w:ascii="TimesNewRoman" w:hAnsi="TimesNewRoman" w:cs="TimesNewRoman"/>
        </w:rPr>
        <w:t xml:space="preserve">indeed </w:t>
      </w:r>
      <w:r>
        <w:rPr>
          <w:rFonts w:ascii="TimesNewRoman" w:hAnsi="TimesNewRoman" w:cs="TimesNewRoman"/>
        </w:rPr>
        <w:t xml:space="preserve">clearly indicate that if only the demand side is estimated, the estimates of price responses are biased. </w:t>
      </w:r>
      <w:r w:rsidR="00E633BA">
        <w:rPr>
          <w:rFonts w:ascii="TimesNewRoman" w:hAnsi="TimesNewRoman" w:cs="TimesNewRoman"/>
        </w:rPr>
        <w:t>It should be noted that what we analyse here are products which from a medical point of view are perfect substitutes. The chemical substance in the brand-name products and the generics are identical. We should thus expect the demand elasticities to be numerical</w:t>
      </w:r>
      <w:r w:rsidR="00E771ED">
        <w:rPr>
          <w:rFonts w:ascii="TimesNewRoman" w:hAnsi="TimesNewRoman" w:cs="TimesNewRoman"/>
        </w:rPr>
        <w:t>ly</w:t>
      </w:r>
      <w:r w:rsidR="00E633BA">
        <w:rPr>
          <w:rFonts w:ascii="TimesNewRoman" w:hAnsi="TimesNewRoman" w:cs="TimesNewRoman"/>
        </w:rPr>
        <w:t xml:space="preserve"> high.</w:t>
      </w:r>
    </w:p>
    <w:p w:rsidR="00715DBA" w:rsidRPr="001833FC" w:rsidRDefault="00574CF6" w:rsidP="006A276B">
      <w:pPr>
        <w:pStyle w:val="Heading1"/>
        <w:ind w:hanging="24"/>
        <w:rPr>
          <w:lang w:val="en-US"/>
        </w:rPr>
      </w:pPr>
      <w:bookmarkStart w:id="14" w:name="_Toc350585779"/>
      <w:bookmarkStart w:id="15" w:name="_Toc350586334"/>
      <w:bookmarkStart w:id="16" w:name="_Toc350677464"/>
      <w:bookmarkStart w:id="17" w:name="_Toc350677887"/>
      <w:bookmarkStart w:id="18" w:name="_Toc350678311"/>
      <w:r>
        <w:rPr>
          <w:lang w:val="en-US"/>
        </w:rPr>
        <w:t xml:space="preserve">2. </w:t>
      </w:r>
      <w:bookmarkEnd w:id="14"/>
      <w:bookmarkEnd w:id="15"/>
      <w:bookmarkEnd w:id="16"/>
      <w:bookmarkEnd w:id="17"/>
      <w:bookmarkEnd w:id="18"/>
      <w:r w:rsidR="000E2F06">
        <w:rPr>
          <w:lang w:val="en-US"/>
        </w:rPr>
        <w:t>Dema</w:t>
      </w:r>
      <w:r w:rsidR="006A4EBE">
        <w:rPr>
          <w:lang w:val="en-US"/>
        </w:rPr>
        <w:t>n</w:t>
      </w:r>
      <w:r w:rsidR="000E2F06">
        <w:rPr>
          <w:lang w:val="en-US"/>
        </w:rPr>
        <w:t>d and pricesetting</w:t>
      </w:r>
    </w:p>
    <w:p w:rsidR="000C4DB7" w:rsidRDefault="000C4DB7" w:rsidP="0022163E">
      <w:pPr>
        <w:ind w:left="360"/>
      </w:pPr>
    </w:p>
    <w:p w:rsidR="000C4DB7" w:rsidRDefault="000C4DB7" w:rsidP="004F1BBD">
      <w:pPr>
        <w:spacing w:line="360" w:lineRule="auto"/>
        <w:jc w:val="both"/>
      </w:pPr>
      <w:r>
        <w:t>The pharmaceuticals can be specified according to chemical substance</w:t>
      </w:r>
      <w:r w:rsidR="00425B33">
        <w:t>.</w:t>
      </w:r>
      <w:r>
        <w:t xml:space="preserve"> </w:t>
      </w:r>
      <w:r w:rsidR="00425B33" w:rsidRPr="00425B33">
        <w:t>O</w:t>
      </w:r>
      <w:r w:rsidR="005E5F22" w:rsidRPr="00425B33">
        <w:t>ne specific substance</w:t>
      </w:r>
      <w:r w:rsidR="006D6CEC">
        <w:t xml:space="preserve">, </w:t>
      </w:r>
      <w:r w:rsidR="005E5F22" w:rsidRPr="00425B33">
        <w:t xml:space="preserve">identified by </w:t>
      </w:r>
      <w:proofErr w:type="spellStart"/>
      <w:r w:rsidR="005E5F22" w:rsidRPr="00425B33">
        <w:t>atc</w:t>
      </w:r>
      <w:proofErr w:type="spellEnd"/>
      <w:r w:rsidR="005E5F22" w:rsidRPr="00425B33">
        <w:t xml:space="preserve"> </w:t>
      </w:r>
      <w:r w:rsidR="00C92C61" w:rsidRPr="00425B33">
        <w:t>c</w:t>
      </w:r>
      <w:r w:rsidR="005E5F22" w:rsidRPr="00425B33">
        <w:t>ode</w:t>
      </w:r>
      <w:r w:rsidR="00E0024D">
        <w:t xml:space="preserve"> </w:t>
      </w:r>
      <w:r w:rsidR="00E0024D" w:rsidRPr="00D34EE9">
        <w:t>(Anatomical Therapeutic Chemical Classification System</w:t>
      </w:r>
      <w:r w:rsidR="00E0024D" w:rsidRPr="00D34EE9">
        <w:rPr>
          <w:rStyle w:val="Hyperlink"/>
          <w:color w:val="auto"/>
        </w:rPr>
        <w:t>)</w:t>
      </w:r>
      <w:r w:rsidR="006D6CEC">
        <w:t>,</w:t>
      </w:r>
      <w:r w:rsidR="005E5F22" w:rsidRPr="00425B33">
        <w:t xml:space="preserve"> is one market.</w:t>
      </w:r>
      <w:r w:rsidR="00413AB6">
        <w:t xml:space="preserve"> </w:t>
      </w:r>
      <w:r>
        <w:t>In each market the patient/doctors can choose between the brand-name product and generics</w:t>
      </w:r>
      <w:r w:rsidR="00715DBA">
        <w:t xml:space="preserve"> and between</w:t>
      </w:r>
      <w:r w:rsidR="007F0386">
        <w:t xml:space="preserve"> three pharmacy</w:t>
      </w:r>
      <w:r w:rsidR="00715DBA">
        <w:t xml:space="preserve"> chains.</w:t>
      </w:r>
      <w:r>
        <w:t xml:space="preserve"> </w:t>
      </w:r>
      <w:r w:rsidR="00B42DFB">
        <w:t>The model</w:t>
      </w:r>
      <w:r>
        <w:t xml:space="preserve"> deals therefore with generic substitution. </w:t>
      </w:r>
    </w:p>
    <w:p w:rsidR="000C4DB7" w:rsidRPr="001833FC" w:rsidRDefault="00BE0541" w:rsidP="001833FC">
      <w:pPr>
        <w:pStyle w:val="Heading2"/>
        <w:ind w:firstLine="360"/>
        <w:rPr>
          <w:lang w:val="en-US"/>
        </w:rPr>
      </w:pPr>
      <w:bookmarkStart w:id="19" w:name="_Toc350585780"/>
      <w:bookmarkStart w:id="20" w:name="_Toc350586335"/>
      <w:bookmarkStart w:id="21" w:name="_Toc350677465"/>
      <w:bookmarkStart w:id="22" w:name="_Toc350677888"/>
      <w:bookmarkStart w:id="23" w:name="_Toc350678312"/>
      <w:r w:rsidRPr="001833FC">
        <w:rPr>
          <w:lang w:val="en-US"/>
        </w:rPr>
        <w:lastRenderedPageBreak/>
        <w:t xml:space="preserve">2.1 </w:t>
      </w:r>
      <w:r w:rsidR="000C4DB7" w:rsidRPr="001833FC">
        <w:rPr>
          <w:lang w:val="en-US"/>
        </w:rPr>
        <w:t>The demand side</w:t>
      </w:r>
      <w:bookmarkEnd w:id="19"/>
      <w:bookmarkEnd w:id="20"/>
      <w:bookmarkEnd w:id="21"/>
      <w:bookmarkEnd w:id="22"/>
      <w:bookmarkEnd w:id="23"/>
    </w:p>
    <w:p w:rsidR="000C4DB7" w:rsidRPr="00A71155" w:rsidRDefault="000C4DB7" w:rsidP="0059768D">
      <w:pPr>
        <w:ind w:left="360"/>
        <w:rPr>
          <w:b/>
        </w:rPr>
      </w:pPr>
    </w:p>
    <w:p w:rsidR="000C4DB7" w:rsidRDefault="00BE0541" w:rsidP="00574CF6">
      <w:pPr>
        <w:pStyle w:val="Heading30"/>
        <w:ind w:left="360"/>
      </w:pPr>
      <w:r>
        <w:t xml:space="preserve">2.1.1 </w:t>
      </w:r>
      <w:r w:rsidR="009D07BE">
        <w:t>Choice of drugs</w:t>
      </w:r>
      <w:r w:rsidR="000C4DB7" w:rsidRPr="0059768D">
        <w:t>, given the chain</w:t>
      </w:r>
    </w:p>
    <w:p w:rsidR="000C4DB7" w:rsidRDefault="000C4DB7" w:rsidP="0059768D">
      <w:pPr>
        <w:rPr>
          <w:b/>
        </w:rPr>
      </w:pPr>
    </w:p>
    <w:p w:rsidR="000C4DB7" w:rsidRDefault="000C4DB7" w:rsidP="004F1BBD">
      <w:pPr>
        <w:spacing w:line="360" w:lineRule="auto"/>
        <w:jc w:val="both"/>
      </w:pPr>
      <w:r>
        <w:t xml:space="preserve">Let </w:t>
      </w:r>
      <w:proofErr w:type="spellStart"/>
      <w:r w:rsidRPr="00035AB5">
        <w:rPr>
          <w:i/>
        </w:rPr>
        <w:t>U</w:t>
      </w:r>
      <w:r w:rsidRPr="00035AB5">
        <w:rPr>
          <w:i/>
          <w:vertAlign w:val="subscript"/>
        </w:rPr>
        <w:t>ncd</w:t>
      </w:r>
      <w:proofErr w:type="spellEnd"/>
      <w:r w:rsidRPr="00035AB5">
        <w:rPr>
          <w:i/>
        </w:rPr>
        <w:t xml:space="preserve"> </w:t>
      </w:r>
      <w:r>
        <w:t xml:space="preserve">be the utility for patient/doctor </w:t>
      </w:r>
      <w:r w:rsidRPr="000A0328">
        <w:rPr>
          <w:i/>
        </w:rPr>
        <w:t>n</w:t>
      </w:r>
      <w:r>
        <w:t xml:space="preserve"> of using drug </w:t>
      </w:r>
      <w:r w:rsidRPr="000A0328">
        <w:rPr>
          <w:i/>
        </w:rPr>
        <w:t>d</w:t>
      </w:r>
      <w:r>
        <w:t xml:space="preserve"> bought in retailer chain </w:t>
      </w:r>
      <w:r w:rsidRPr="000A0328">
        <w:rPr>
          <w:i/>
        </w:rPr>
        <w:t>c</w:t>
      </w:r>
      <w:r>
        <w:t xml:space="preserve">, where </w:t>
      </w:r>
      <w:r w:rsidRPr="000A0328">
        <w:rPr>
          <w:i/>
        </w:rPr>
        <w:t>d</w:t>
      </w:r>
      <w:r>
        <w:t>=</w:t>
      </w:r>
      <w:r w:rsidRPr="000A0328">
        <w:rPr>
          <w:i/>
        </w:rPr>
        <w:t>B</w:t>
      </w:r>
      <w:proofErr w:type="gramStart"/>
      <w:r w:rsidRPr="000A0328">
        <w:rPr>
          <w:i/>
        </w:rPr>
        <w:t>,G</w:t>
      </w:r>
      <w:proofErr w:type="gramEnd"/>
      <w:r>
        <w:t xml:space="preserve"> and </w:t>
      </w:r>
      <w:r w:rsidRPr="000A0328">
        <w:rPr>
          <w:i/>
        </w:rPr>
        <w:t>c</w:t>
      </w:r>
      <w:r>
        <w:t xml:space="preserve">=1,2,3. </w:t>
      </w:r>
      <w:r w:rsidRPr="00035AB5">
        <w:rPr>
          <w:i/>
        </w:rPr>
        <w:t>B</w:t>
      </w:r>
      <w:r>
        <w:t xml:space="preserve"> stands for brand-name product and </w:t>
      </w:r>
      <w:r w:rsidRPr="00035AB5">
        <w:rPr>
          <w:i/>
        </w:rPr>
        <w:t>G</w:t>
      </w:r>
      <w:r>
        <w:t xml:space="preserve"> for generics, of which there can be many different</w:t>
      </w:r>
      <w:r w:rsidR="003B5014">
        <w:t xml:space="preserve"> drugs</w:t>
      </w:r>
      <w:r>
        <w:t xml:space="preserve"> but with the same chemical substance. Let </w:t>
      </w:r>
      <w:proofErr w:type="spellStart"/>
      <w:r w:rsidRPr="000A0328">
        <w:rPr>
          <w:i/>
        </w:rPr>
        <w:t>P</w:t>
      </w:r>
      <w:r w:rsidRPr="000A0328">
        <w:rPr>
          <w:i/>
          <w:vertAlign w:val="subscript"/>
        </w:rPr>
        <w:t>cd</w:t>
      </w:r>
      <w:proofErr w:type="spellEnd"/>
      <w:r>
        <w:t xml:space="preserve"> be the price of the drug </w:t>
      </w:r>
      <w:r w:rsidRPr="003B5014">
        <w:rPr>
          <w:i/>
        </w:rPr>
        <w:t>d</w:t>
      </w:r>
      <w:r>
        <w:t xml:space="preserve"> in retailer chain </w:t>
      </w:r>
      <w:r w:rsidRPr="00035AB5">
        <w:rPr>
          <w:i/>
        </w:rPr>
        <w:t>c</w:t>
      </w:r>
      <w:r>
        <w:t>. We will assume that</w:t>
      </w:r>
    </w:p>
    <w:p w:rsidR="006F0206" w:rsidRDefault="006F0206" w:rsidP="006F0206">
      <w:pPr>
        <w:pStyle w:val="MTDisplayEquation"/>
      </w:pPr>
      <w:r>
        <w:tab/>
      </w:r>
    </w:p>
    <w:p w:rsidR="006F0206" w:rsidRDefault="006241DF" w:rsidP="006F0206">
      <w:pPr>
        <w:pStyle w:val="MTDisplayEquation"/>
      </w:pPr>
      <w:r w:rsidRPr="00555F6C">
        <w:rPr>
          <w:b w:val="0"/>
        </w:rPr>
        <w:fldChar w:fldCharType="begin"/>
      </w:r>
      <w:r w:rsidR="006F0206" w:rsidRPr="00555F6C">
        <w:rPr>
          <w:b w:val="0"/>
        </w:rPr>
        <w:instrText xml:space="preserve"> MACROBUTTON MTPlaceRef \* MERGEFORMAT </w:instrText>
      </w:r>
      <w:r w:rsidRPr="00555F6C">
        <w:rPr>
          <w:b w:val="0"/>
        </w:rPr>
        <w:fldChar w:fldCharType="begin"/>
      </w:r>
      <w:r w:rsidR="006F0206" w:rsidRPr="00555F6C">
        <w:rPr>
          <w:b w:val="0"/>
        </w:rPr>
        <w:instrText xml:space="preserve"> SEQ MTEqn \h \* MERGEFORMAT </w:instrText>
      </w:r>
      <w:r w:rsidRPr="00555F6C">
        <w:rPr>
          <w:b w:val="0"/>
        </w:rPr>
        <w:fldChar w:fldCharType="end"/>
      </w:r>
      <w:r w:rsidR="006F0206" w:rsidRPr="00555F6C">
        <w:rPr>
          <w:b w:val="0"/>
        </w:rPr>
        <w:instrText>(</w:instrText>
      </w:r>
      <w:r w:rsidR="00AD5F7A">
        <w:rPr>
          <w:b w:val="0"/>
          <w:noProof/>
        </w:rPr>
        <w:fldChar w:fldCharType="begin"/>
      </w:r>
      <w:r w:rsidR="00AD5F7A">
        <w:rPr>
          <w:b w:val="0"/>
          <w:noProof/>
        </w:rPr>
        <w:instrText xml:space="preserve"> SEQ MTEqn \c \* Arabic \* MERGEFORMAT </w:instrText>
      </w:r>
      <w:r w:rsidR="00AD5F7A">
        <w:rPr>
          <w:b w:val="0"/>
          <w:noProof/>
        </w:rPr>
        <w:fldChar w:fldCharType="separate"/>
      </w:r>
      <w:r w:rsidR="00A96FC2" w:rsidRPr="00A96FC2">
        <w:rPr>
          <w:b w:val="0"/>
          <w:noProof/>
        </w:rPr>
        <w:instrText>1</w:instrText>
      </w:r>
      <w:r w:rsidR="00AD5F7A">
        <w:rPr>
          <w:b w:val="0"/>
          <w:noProof/>
        </w:rPr>
        <w:fldChar w:fldCharType="end"/>
      </w:r>
      <w:r w:rsidR="006F0206" w:rsidRPr="00555F6C">
        <w:rPr>
          <w:b w:val="0"/>
        </w:rPr>
        <w:instrText>)</w:instrText>
      </w:r>
      <w:r w:rsidRPr="00555F6C">
        <w:rPr>
          <w:b w:val="0"/>
        </w:rPr>
        <w:fldChar w:fldCharType="end"/>
      </w:r>
      <w:r w:rsidR="006F0206">
        <w:tab/>
      </w:r>
      <w:r w:rsidR="00035AB5" w:rsidRPr="006F0206">
        <w:rPr>
          <w:position w:val="-12"/>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0pt" o:ole="">
            <v:imagedata r:id="rId8" o:title=""/>
          </v:shape>
          <o:OLEObject Type="Embed" ProgID="Equation.DSMT4" ShapeID="_x0000_i1025" DrawAspect="Content" ObjectID="_1612161415" r:id="rId9"/>
        </w:object>
      </w:r>
    </w:p>
    <w:p w:rsidR="000C4DB7" w:rsidRDefault="006F0206" w:rsidP="006F0206">
      <w:pPr>
        <w:pStyle w:val="MTDisplayEquation"/>
      </w:pPr>
      <w:r>
        <w:tab/>
        <w:t xml:space="preserve"> </w:t>
      </w:r>
    </w:p>
    <w:p w:rsidR="000C4DB7" w:rsidRDefault="000C4DB7" w:rsidP="00962CDD">
      <w:pPr>
        <w:spacing w:line="360" w:lineRule="auto"/>
        <w:jc w:val="both"/>
      </w:pPr>
      <w:r>
        <w:t xml:space="preserve">Here </w:t>
      </w:r>
      <w:proofErr w:type="spellStart"/>
      <w:r w:rsidRPr="000A0328">
        <w:rPr>
          <w:i/>
        </w:rPr>
        <w:t>a</w:t>
      </w:r>
      <w:r w:rsidRPr="000A0328">
        <w:rPr>
          <w:i/>
          <w:vertAlign w:val="subscript"/>
        </w:rPr>
        <w:t>cd</w:t>
      </w:r>
      <w:proofErr w:type="spellEnd"/>
      <w:r w:rsidRPr="00B42DFB">
        <w:t xml:space="preserve"> and </w:t>
      </w:r>
      <w:r w:rsidRPr="000A0328">
        <w:rPr>
          <w:i/>
        </w:rPr>
        <w:t>b</w:t>
      </w:r>
      <w:r w:rsidRPr="00B42DFB">
        <w:t xml:space="preserve"> (&lt;0) </w:t>
      </w:r>
      <w:r>
        <w:t xml:space="preserve">are constants. </w:t>
      </w:r>
      <w:r w:rsidR="000A0328" w:rsidRPr="00E82E62">
        <w:rPr>
          <w:position w:val="-12"/>
        </w:rPr>
        <w:object w:dxaOrig="400" w:dyaOrig="360">
          <v:shape id="_x0000_i1026" type="#_x0000_t75" style="width:20pt;height:18pt" o:ole="">
            <v:imagedata r:id="rId10" o:title=""/>
          </v:shape>
          <o:OLEObject Type="Embed" ProgID="Equation.DSMT4" ShapeID="_x0000_i1026" DrawAspect="Content" ObjectID="_1612161416" r:id="rId11"/>
        </w:object>
      </w:r>
      <w:r>
        <w:t xml:space="preserve"> </w:t>
      </w:r>
      <w:proofErr w:type="gramStart"/>
      <w:r>
        <w:t>is</w:t>
      </w:r>
      <w:proofErr w:type="gramEnd"/>
      <w:r>
        <w:t xml:space="preserve"> assumed to be extreme value distributed with zero expectation and unit variance. The latter means that the coefficients </w:t>
      </w:r>
      <w:proofErr w:type="spellStart"/>
      <w:r w:rsidRPr="000A0328">
        <w:rPr>
          <w:i/>
        </w:rPr>
        <w:t>a</w:t>
      </w:r>
      <w:r w:rsidRPr="000A0328">
        <w:rPr>
          <w:i/>
          <w:vertAlign w:val="subscript"/>
        </w:rPr>
        <w:t>cd</w:t>
      </w:r>
      <w:proofErr w:type="spellEnd"/>
      <w:r>
        <w:t xml:space="preserve"> and </w:t>
      </w:r>
      <w:r w:rsidRPr="000A0328">
        <w:rPr>
          <w:i/>
        </w:rPr>
        <w:t>b</w:t>
      </w:r>
      <w:r>
        <w:t xml:space="preserve"> are scaled with the standard deviation of the extreme value distributed taste shifter.</w:t>
      </w:r>
      <w:r w:rsidR="000A0328">
        <w:t xml:space="preserve"> </w:t>
      </w:r>
      <w:r>
        <w:t xml:space="preserve">For each chain we get the following choice probabilities, denoted </w:t>
      </w:r>
      <w:proofErr w:type="spellStart"/>
      <w:r w:rsidRPr="000A0328">
        <w:rPr>
          <w:i/>
        </w:rPr>
        <w:t>Y</w:t>
      </w:r>
      <w:r w:rsidRPr="000A0328">
        <w:rPr>
          <w:i/>
          <w:vertAlign w:val="subscript"/>
        </w:rPr>
        <w:t>cd</w:t>
      </w:r>
      <w:proofErr w:type="spellEnd"/>
      <w:r>
        <w:t xml:space="preserve">. </w:t>
      </w:r>
    </w:p>
    <w:p w:rsidR="003B5014" w:rsidRDefault="006241DF" w:rsidP="003B5014">
      <w:pPr>
        <w:pStyle w:val="MTDisplayEquation"/>
      </w:pPr>
      <w:r w:rsidRPr="00555F6C">
        <w:rPr>
          <w:b w:val="0"/>
        </w:rPr>
        <w:fldChar w:fldCharType="begin"/>
      </w:r>
      <w:r w:rsidR="006F0206" w:rsidRPr="00555F6C">
        <w:rPr>
          <w:b w:val="0"/>
        </w:rPr>
        <w:instrText xml:space="preserve"> MACROBUTTON MTPlaceRef \* MERGEFORMAT </w:instrText>
      </w:r>
      <w:r w:rsidRPr="00555F6C">
        <w:rPr>
          <w:b w:val="0"/>
        </w:rPr>
        <w:fldChar w:fldCharType="begin"/>
      </w:r>
      <w:r w:rsidR="006F0206" w:rsidRPr="00555F6C">
        <w:rPr>
          <w:b w:val="0"/>
        </w:rPr>
        <w:instrText xml:space="preserve"> SEQ MTEqn \h \* MERGEFORMAT </w:instrText>
      </w:r>
      <w:r w:rsidRPr="00555F6C">
        <w:rPr>
          <w:b w:val="0"/>
        </w:rPr>
        <w:fldChar w:fldCharType="end"/>
      </w:r>
      <w:r w:rsidR="006F0206" w:rsidRPr="00555F6C">
        <w:rPr>
          <w:b w:val="0"/>
        </w:rPr>
        <w:instrText>(</w:instrText>
      </w:r>
      <w:r w:rsidR="00AD5F7A">
        <w:rPr>
          <w:b w:val="0"/>
          <w:noProof/>
        </w:rPr>
        <w:fldChar w:fldCharType="begin"/>
      </w:r>
      <w:r w:rsidR="00AD5F7A">
        <w:rPr>
          <w:b w:val="0"/>
          <w:noProof/>
        </w:rPr>
        <w:instrText xml:space="preserve"> SEQ MTEqn \c \* Arabic \* MERGEFORMAT </w:instrText>
      </w:r>
      <w:r w:rsidR="00AD5F7A">
        <w:rPr>
          <w:b w:val="0"/>
          <w:noProof/>
        </w:rPr>
        <w:fldChar w:fldCharType="separate"/>
      </w:r>
      <w:r w:rsidR="00A96FC2" w:rsidRPr="00A96FC2">
        <w:rPr>
          <w:b w:val="0"/>
          <w:noProof/>
        </w:rPr>
        <w:instrText>2</w:instrText>
      </w:r>
      <w:r w:rsidR="00AD5F7A">
        <w:rPr>
          <w:b w:val="0"/>
          <w:noProof/>
        </w:rPr>
        <w:fldChar w:fldCharType="end"/>
      </w:r>
      <w:r w:rsidR="006F0206" w:rsidRPr="00555F6C">
        <w:rPr>
          <w:b w:val="0"/>
        </w:rPr>
        <w:instrText>)</w:instrText>
      </w:r>
      <w:r w:rsidRPr="00555F6C">
        <w:rPr>
          <w:b w:val="0"/>
        </w:rPr>
        <w:fldChar w:fldCharType="end"/>
      </w:r>
      <w:r w:rsidR="006F0206">
        <w:tab/>
      </w:r>
      <w:r w:rsidR="006F0206" w:rsidRPr="006F0206">
        <w:rPr>
          <w:position w:val="-48"/>
        </w:rPr>
        <w:object w:dxaOrig="3720" w:dyaOrig="859">
          <v:shape id="_x0000_i1027" type="#_x0000_t75" style="width:186pt;height:42.65pt" o:ole="">
            <v:imagedata r:id="rId12" o:title=""/>
          </v:shape>
          <o:OLEObject Type="Embed" ProgID="Equation.DSMT4" ShapeID="_x0000_i1027" DrawAspect="Content" ObjectID="_1612161417" r:id="rId13"/>
        </w:object>
      </w:r>
    </w:p>
    <w:p w:rsidR="006F0206" w:rsidRDefault="007E4647" w:rsidP="003B5014">
      <w:pPr>
        <w:pStyle w:val="MTDisplayEquation"/>
        <w:rPr>
          <w:b w:val="0"/>
        </w:rPr>
      </w:pPr>
      <w:proofErr w:type="gramStart"/>
      <w:r>
        <w:rPr>
          <w:b w:val="0"/>
        </w:rPr>
        <w:t>w</w:t>
      </w:r>
      <w:r w:rsidR="006F0206" w:rsidRPr="003B5014">
        <w:rPr>
          <w:b w:val="0"/>
        </w:rPr>
        <w:t>here</w:t>
      </w:r>
      <w:proofErr w:type="gramEnd"/>
    </w:p>
    <w:p w:rsidR="007E4647" w:rsidRPr="007E4647" w:rsidRDefault="007E4647" w:rsidP="007E4647"/>
    <w:p w:rsidR="006F0206" w:rsidRPr="006F0206" w:rsidRDefault="006241DF" w:rsidP="006F0206">
      <w:pPr>
        <w:pStyle w:val="MTDisplayEquation"/>
      </w:pPr>
      <w:r w:rsidRPr="00555F6C">
        <w:rPr>
          <w:b w:val="0"/>
        </w:rPr>
        <w:fldChar w:fldCharType="begin"/>
      </w:r>
      <w:r w:rsidR="006F0206" w:rsidRPr="00555F6C">
        <w:rPr>
          <w:b w:val="0"/>
        </w:rPr>
        <w:instrText xml:space="preserve"> MACROBUTTON MTPlaceRef \* MERGEFORMAT </w:instrText>
      </w:r>
      <w:r w:rsidRPr="00555F6C">
        <w:rPr>
          <w:b w:val="0"/>
        </w:rPr>
        <w:fldChar w:fldCharType="begin"/>
      </w:r>
      <w:r w:rsidR="006F0206" w:rsidRPr="00555F6C">
        <w:rPr>
          <w:b w:val="0"/>
        </w:rPr>
        <w:instrText xml:space="preserve"> SEQ MTEqn \h \* MERGEFORMAT </w:instrText>
      </w:r>
      <w:r w:rsidRPr="00555F6C">
        <w:rPr>
          <w:b w:val="0"/>
        </w:rPr>
        <w:fldChar w:fldCharType="end"/>
      </w:r>
      <w:r w:rsidR="006F0206" w:rsidRPr="00555F6C">
        <w:rPr>
          <w:b w:val="0"/>
        </w:rPr>
        <w:instrText>(</w:instrText>
      </w:r>
      <w:r w:rsidR="00AD5F7A">
        <w:rPr>
          <w:b w:val="0"/>
          <w:noProof/>
        </w:rPr>
        <w:fldChar w:fldCharType="begin"/>
      </w:r>
      <w:r w:rsidR="00AD5F7A">
        <w:rPr>
          <w:b w:val="0"/>
          <w:noProof/>
        </w:rPr>
        <w:instrText xml:space="preserve"> SEQ MTEqn \c \* Arabic \* MERGEFORMAT </w:instrText>
      </w:r>
      <w:r w:rsidR="00AD5F7A">
        <w:rPr>
          <w:b w:val="0"/>
          <w:noProof/>
        </w:rPr>
        <w:fldChar w:fldCharType="separate"/>
      </w:r>
      <w:r w:rsidR="00A96FC2" w:rsidRPr="00A96FC2">
        <w:rPr>
          <w:b w:val="0"/>
          <w:noProof/>
        </w:rPr>
        <w:instrText>3</w:instrText>
      </w:r>
      <w:r w:rsidR="00AD5F7A">
        <w:rPr>
          <w:b w:val="0"/>
          <w:noProof/>
        </w:rPr>
        <w:fldChar w:fldCharType="end"/>
      </w:r>
      <w:r w:rsidR="006F0206" w:rsidRPr="00555F6C">
        <w:rPr>
          <w:b w:val="0"/>
        </w:rPr>
        <w:instrText>)</w:instrText>
      </w:r>
      <w:r w:rsidRPr="00555F6C">
        <w:rPr>
          <w:b w:val="0"/>
        </w:rPr>
        <w:fldChar w:fldCharType="end"/>
      </w:r>
      <w:r w:rsidR="006F0206">
        <w:tab/>
      </w:r>
      <w:r w:rsidR="006F0206" w:rsidRPr="006F0206">
        <w:rPr>
          <w:position w:val="-12"/>
        </w:rPr>
        <w:object w:dxaOrig="1460" w:dyaOrig="360">
          <v:shape id="_x0000_i1028" type="#_x0000_t75" style="width:72.65pt;height:18pt" o:ole="">
            <v:imagedata r:id="rId14" o:title=""/>
          </v:shape>
          <o:OLEObject Type="Embed" ProgID="Equation.DSMT4" ShapeID="_x0000_i1028" DrawAspect="Content" ObjectID="_1612161418" r:id="rId15"/>
        </w:object>
      </w:r>
    </w:p>
    <w:p w:rsidR="000C4DB7" w:rsidRDefault="000C4DB7" w:rsidP="0059768D">
      <w:pPr>
        <w:ind w:left="360"/>
      </w:pPr>
    </w:p>
    <w:p w:rsidR="00962CDD" w:rsidRPr="00425B33" w:rsidRDefault="004E29B9" w:rsidP="006F7284">
      <w:pPr>
        <w:spacing w:line="360" w:lineRule="auto"/>
      </w:pPr>
      <w:r>
        <w:t>We note that the deterministic part of the random utility function in (1)</w:t>
      </w:r>
      <w:proofErr w:type="gramStart"/>
      <w:r w:rsidR="006F7284">
        <w:t xml:space="preserve">, </w:t>
      </w:r>
      <w:proofErr w:type="gramEnd"/>
      <w:r w:rsidR="006F7284" w:rsidRPr="006F7284">
        <w:rPr>
          <w:position w:val="-12"/>
        </w:rPr>
        <w:object w:dxaOrig="320" w:dyaOrig="360">
          <v:shape id="_x0000_i1029" type="#_x0000_t75" style="width:16pt;height:18pt" o:ole="">
            <v:imagedata r:id="rId16" o:title=""/>
          </v:shape>
          <o:OLEObject Type="Embed" ProgID="Equation.DSMT4" ShapeID="_x0000_i1029" DrawAspect="Content" ObjectID="_1612161419" r:id="rId17"/>
        </w:object>
      </w:r>
      <w:r w:rsidR="006F7284">
        <w:t>,</w:t>
      </w:r>
      <w:r>
        <w:t xml:space="preserve"> does not depend </w:t>
      </w:r>
      <w:r w:rsidR="00B21F36">
        <w:t xml:space="preserve">on </w:t>
      </w:r>
      <w:r>
        <w:t>individual</w:t>
      </w:r>
      <w:r w:rsidR="006F7284">
        <w:t xml:space="preserve"> character</w:t>
      </w:r>
      <w:r>
        <w:t xml:space="preserve">istics. </w:t>
      </w:r>
    </w:p>
    <w:p w:rsidR="00ED7C4C" w:rsidRDefault="00ED7C4C" w:rsidP="00ED7C4C">
      <w:pPr>
        <w:ind w:left="360"/>
      </w:pPr>
    </w:p>
    <w:p w:rsidR="00BE0541" w:rsidRDefault="00BE0541" w:rsidP="00BE0541">
      <w:pPr>
        <w:ind w:left="1080"/>
        <w:rPr>
          <w:b/>
        </w:rPr>
      </w:pPr>
    </w:p>
    <w:p w:rsidR="000C4DB7" w:rsidRDefault="00BE0541" w:rsidP="00BE0541">
      <w:pPr>
        <w:pStyle w:val="Heading30"/>
      </w:pPr>
      <w:r>
        <w:t xml:space="preserve">2.1.2 </w:t>
      </w:r>
      <w:r w:rsidR="000C4DB7">
        <w:t>The choice of chain</w:t>
      </w:r>
    </w:p>
    <w:p w:rsidR="000C4DB7" w:rsidRDefault="000C4DB7" w:rsidP="00935B27">
      <w:pPr>
        <w:ind w:left="360"/>
        <w:rPr>
          <w:b/>
        </w:rPr>
      </w:pPr>
    </w:p>
    <w:p w:rsidR="00192C8D" w:rsidRDefault="000C4DB7" w:rsidP="00962CDD">
      <w:pPr>
        <w:spacing w:line="360" w:lineRule="auto"/>
        <w:ind w:left="360"/>
      </w:pPr>
      <w:r>
        <w:t xml:space="preserve">Let </w:t>
      </w:r>
      <w:proofErr w:type="spellStart"/>
      <w:r w:rsidRPr="00035AB5">
        <w:rPr>
          <w:i/>
        </w:rPr>
        <w:t>Z</w:t>
      </w:r>
      <w:r w:rsidRPr="00035AB5">
        <w:rPr>
          <w:i/>
          <w:vertAlign w:val="subscript"/>
        </w:rPr>
        <w:t>c</w:t>
      </w:r>
      <w:proofErr w:type="spellEnd"/>
      <w:r>
        <w:t xml:space="preserve"> denote the probability </w:t>
      </w:r>
      <w:r w:rsidR="00B21F36">
        <w:t xml:space="preserve">that the individuals </w:t>
      </w:r>
      <w:r>
        <w:t>choos</w:t>
      </w:r>
      <w:r w:rsidR="00B21F36">
        <w:t>e</w:t>
      </w:r>
      <w:r>
        <w:t xml:space="preserve"> chain </w:t>
      </w:r>
      <w:r w:rsidRPr="000A0328">
        <w:rPr>
          <w:i/>
        </w:rPr>
        <w:t>c, c</w:t>
      </w:r>
      <w:r>
        <w:t>=1</w:t>
      </w:r>
      <w:proofErr w:type="gramStart"/>
      <w:r>
        <w:t>,2,3</w:t>
      </w:r>
      <w:proofErr w:type="gramEnd"/>
      <w:r>
        <w:t>, and it is given by</w:t>
      </w:r>
      <w:r w:rsidR="00816984">
        <w:t xml:space="preserve"> </w:t>
      </w:r>
    </w:p>
    <w:p w:rsidR="006F0206" w:rsidRDefault="006241DF" w:rsidP="006F0206">
      <w:pPr>
        <w:pStyle w:val="MTDisplayEquation"/>
      </w:pPr>
      <w:r w:rsidRPr="00555F6C">
        <w:rPr>
          <w:b w:val="0"/>
        </w:rPr>
        <w:fldChar w:fldCharType="begin"/>
      </w:r>
      <w:r w:rsidR="006F0206" w:rsidRPr="00555F6C">
        <w:rPr>
          <w:b w:val="0"/>
        </w:rPr>
        <w:instrText xml:space="preserve"> MACROBUTTON MTPlaceRef \* MERGEFORMAT </w:instrText>
      </w:r>
      <w:r w:rsidRPr="00555F6C">
        <w:rPr>
          <w:b w:val="0"/>
        </w:rPr>
        <w:fldChar w:fldCharType="begin"/>
      </w:r>
      <w:r w:rsidR="006F0206" w:rsidRPr="00555F6C">
        <w:rPr>
          <w:b w:val="0"/>
        </w:rPr>
        <w:instrText xml:space="preserve"> SEQ MTEqn \h \* MERGEFORMAT </w:instrText>
      </w:r>
      <w:r w:rsidRPr="00555F6C">
        <w:rPr>
          <w:b w:val="0"/>
        </w:rPr>
        <w:fldChar w:fldCharType="end"/>
      </w:r>
      <w:r w:rsidR="006F0206" w:rsidRPr="00555F6C">
        <w:rPr>
          <w:b w:val="0"/>
        </w:rPr>
        <w:instrText>(</w:instrText>
      </w:r>
      <w:r w:rsidR="00AD5F7A">
        <w:rPr>
          <w:b w:val="0"/>
          <w:noProof/>
        </w:rPr>
        <w:fldChar w:fldCharType="begin"/>
      </w:r>
      <w:r w:rsidR="00AD5F7A">
        <w:rPr>
          <w:b w:val="0"/>
          <w:noProof/>
        </w:rPr>
        <w:instrText xml:space="preserve"> SEQ MTEqn \c \* Arabic \* MERGEFORMAT </w:instrText>
      </w:r>
      <w:r w:rsidR="00AD5F7A">
        <w:rPr>
          <w:b w:val="0"/>
          <w:noProof/>
        </w:rPr>
        <w:fldChar w:fldCharType="separate"/>
      </w:r>
      <w:r w:rsidR="00A96FC2" w:rsidRPr="00A96FC2">
        <w:rPr>
          <w:b w:val="0"/>
          <w:noProof/>
        </w:rPr>
        <w:instrText>4</w:instrText>
      </w:r>
      <w:r w:rsidR="00AD5F7A">
        <w:rPr>
          <w:b w:val="0"/>
          <w:noProof/>
        </w:rPr>
        <w:fldChar w:fldCharType="end"/>
      </w:r>
      <w:r w:rsidR="006F0206" w:rsidRPr="00555F6C">
        <w:rPr>
          <w:b w:val="0"/>
        </w:rPr>
        <w:instrText>)</w:instrText>
      </w:r>
      <w:r w:rsidRPr="00555F6C">
        <w:rPr>
          <w:b w:val="0"/>
        </w:rPr>
        <w:fldChar w:fldCharType="end"/>
      </w:r>
      <w:r w:rsidR="006F0206">
        <w:tab/>
      </w:r>
      <w:r w:rsidR="008B4B14" w:rsidRPr="006F0206">
        <w:rPr>
          <w:position w:val="-62"/>
        </w:rPr>
        <w:object w:dxaOrig="4560" w:dyaOrig="1359">
          <v:shape id="_x0000_i1030" type="#_x0000_t75" style="width:228pt;height:68pt" o:ole="">
            <v:imagedata r:id="rId18" o:title=""/>
          </v:shape>
          <o:OLEObject Type="Embed" ProgID="Equation.DSMT4" ShapeID="_x0000_i1030" DrawAspect="Content" ObjectID="_1612161420" r:id="rId19"/>
        </w:object>
      </w:r>
    </w:p>
    <w:p w:rsidR="00A40460" w:rsidRDefault="00A40460" w:rsidP="006A184B">
      <w:pPr>
        <w:spacing w:line="360" w:lineRule="auto"/>
        <w:ind w:left="1080"/>
        <w:rPr>
          <w:b/>
        </w:rPr>
      </w:pPr>
    </w:p>
    <w:p w:rsidR="006F0206" w:rsidRDefault="006241DF" w:rsidP="006F0206">
      <w:pPr>
        <w:pStyle w:val="MTDisplayEquation"/>
      </w:pPr>
      <w:r w:rsidRPr="00555F6C">
        <w:rPr>
          <w:b w:val="0"/>
        </w:rPr>
        <w:fldChar w:fldCharType="begin"/>
      </w:r>
      <w:r w:rsidR="006F0206" w:rsidRPr="00555F6C">
        <w:rPr>
          <w:b w:val="0"/>
        </w:rPr>
        <w:instrText xml:space="preserve"> MACROBUTTON MTPlaceRef \* MERGEFORMAT </w:instrText>
      </w:r>
      <w:r w:rsidRPr="00555F6C">
        <w:rPr>
          <w:b w:val="0"/>
        </w:rPr>
        <w:fldChar w:fldCharType="begin"/>
      </w:r>
      <w:r w:rsidR="006F0206" w:rsidRPr="00555F6C">
        <w:rPr>
          <w:b w:val="0"/>
        </w:rPr>
        <w:instrText xml:space="preserve"> SEQ MTEqn \h \* MERGEFORMAT </w:instrText>
      </w:r>
      <w:r w:rsidRPr="00555F6C">
        <w:rPr>
          <w:b w:val="0"/>
        </w:rPr>
        <w:fldChar w:fldCharType="end"/>
      </w:r>
      <w:r w:rsidR="006F0206" w:rsidRPr="00555F6C">
        <w:rPr>
          <w:b w:val="0"/>
        </w:rPr>
        <w:instrText>(</w:instrText>
      </w:r>
      <w:r w:rsidR="00AD5F7A">
        <w:rPr>
          <w:b w:val="0"/>
          <w:noProof/>
        </w:rPr>
        <w:fldChar w:fldCharType="begin"/>
      </w:r>
      <w:r w:rsidR="00AD5F7A">
        <w:rPr>
          <w:b w:val="0"/>
          <w:noProof/>
        </w:rPr>
        <w:instrText xml:space="preserve"> SEQ MTEqn \c \* Arabic \* MERGEFORMAT </w:instrText>
      </w:r>
      <w:r w:rsidR="00AD5F7A">
        <w:rPr>
          <w:b w:val="0"/>
          <w:noProof/>
        </w:rPr>
        <w:fldChar w:fldCharType="separate"/>
      </w:r>
      <w:r w:rsidR="00A96FC2" w:rsidRPr="00A96FC2">
        <w:rPr>
          <w:b w:val="0"/>
          <w:noProof/>
        </w:rPr>
        <w:instrText>5</w:instrText>
      </w:r>
      <w:r w:rsidR="00AD5F7A">
        <w:rPr>
          <w:b w:val="0"/>
          <w:noProof/>
        </w:rPr>
        <w:fldChar w:fldCharType="end"/>
      </w:r>
      <w:r w:rsidR="006F0206" w:rsidRPr="00555F6C">
        <w:rPr>
          <w:b w:val="0"/>
        </w:rPr>
        <w:instrText>)</w:instrText>
      </w:r>
      <w:r w:rsidRPr="00555F6C">
        <w:rPr>
          <w:b w:val="0"/>
        </w:rPr>
        <w:fldChar w:fldCharType="end"/>
      </w:r>
      <w:r w:rsidR="006F0206">
        <w:tab/>
      </w:r>
      <w:r w:rsidR="007B174D" w:rsidRPr="006F0206">
        <w:rPr>
          <w:position w:val="-30"/>
        </w:rPr>
        <w:object w:dxaOrig="2120" w:dyaOrig="560">
          <v:shape id="_x0000_i1031" type="#_x0000_t75" style="width:106pt;height:28pt" o:ole="">
            <v:imagedata r:id="rId20" o:title=""/>
          </v:shape>
          <o:OLEObject Type="Embed" ProgID="Equation.DSMT4" ShapeID="_x0000_i1031" DrawAspect="Content" ObjectID="_1612161421" r:id="rId21"/>
        </w:object>
      </w:r>
    </w:p>
    <w:p w:rsidR="00A40460" w:rsidRDefault="00A40460" w:rsidP="006A184B">
      <w:pPr>
        <w:spacing w:line="360" w:lineRule="auto"/>
        <w:ind w:left="1080"/>
        <w:rPr>
          <w:b/>
        </w:rPr>
      </w:pPr>
    </w:p>
    <w:p w:rsidR="00B42DFB" w:rsidRPr="00B42DFB" w:rsidRDefault="00B42DFB" w:rsidP="00035AB5">
      <w:pPr>
        <w:spacing w:line="360" w:lineRule="auto"/>
        <w:jc w:val="both"/>
      </w:pPr>
      <w:proofErr w:type="spellStart"/>
      <w:r w:rsidRPr="000A0328">
        <w:rPr>
          <w:i/>
        </w:rPr>
        <w:lastRenderedPageBreak/>
        <w:t>S</w:t>
      </w:r>
      <w:r w:rsidRPr="000A0328">
        <w:rPr>
          <w:i/>
          <w:vertAlign w:val="subscript"/>
        </w:rPr>
        <w:t>c</w:t>
      </w:r>
      <w:proofErr w:type="spellEnd"/>
      <w:r>
        <w:t xml:space="preserve"> is the expected value of the maximum of utility</w:t>
      </w:r>
      <w:r w:rsidR="006F7284">
        <w:t xml:space="preserve"> related to the choice of drugs in chain </w:t>
      </w:r>
      <w:r w:rsidR="006F7284" w:rsidRPr="006F7284">
        <w:rPr>
          <w:i/>
        </w:rPr>
        <w:t>c</w:t>
      </w:r>
      <w:r>
        <w:t>, see Train (200</w:t>
      </w:r>
      <w:r w:rsidR="006F7284">
        <w:t>9</w:t>
      </w:r>
      <w:r>
        <w:t>)</w:t>
      </w:r>
      <w:r w:rsidR="006F7284">
        <w:t>.</w:t>
      </w:r>
      <w:r>
        <w:t xml:space="preserve"> </w:t>
      </w:r>
      <w:proofErr w:type="spellStart"/>
      <w:r w:rsidRPr="000A0328">
        <w:rPr>
          <w:i/>
        </w:rPr>
        <w:t>Z</w:t>
      </w:r>
      <w:r w:rsidRPr="000A0328">
        <w:rPr>
          <w:i/>
          <w:vertAlign w:val="subscript"/>
        </w:rPr>
        <w:t>c</w:t>
      </w:r>
      <w:proofErr w:type="spellEnd"/>
      <w:r>
        <w:t xml:space="preserve"> is th</w:t>
      </w:r>
      <w:r w:rsidR="000A0328">
        <w:t>us</w:t>
      </w:r>
      <w:r>
        <w:t xml:space="preserve"> the ratio of the expected value of </w:t>
      </w:r>
      <w:r w:rsidR="006A184B">
        <w:t>the</w:t>
      </w:r>
      <w:r>
        <w:t xml:space="preserve"> maximum </w:t>
      </w:r>
      <w:r w:rsidR="006A184B">
        <w:t xml:space="preserve">utility of choosing </w:t>
      </w:r>
      <w:r w:rsidR="006F7284">
        <w:t xml:space="preserve">drugs in </w:t>
      </w:r>
      <w:r w:rsidR="006A184B">
        <w:t xml:space="preserve">chain </w:t>
      </w:r>
      <w:r w:rsidR="006A184B" w:rsidRPr="000A0328">
        <w:rPr>
          <w:i/>
        </w:rPr>
        <w:t>c</w:t>
      </w:r>
      <w:r w:rsidR="006A184B">
        <w:t xml:space="preserve"> to the sum of the expected value of maximum utility across the three chains.</w:t>
      </w:r>
    </w:p>
    <w:p w:rsidR="00BE0541" w:rsidRDefault="00BE0541" w:rsidP="00035AB5">
      <w:pPr>
        <w:spacing w:line="360" w:lineRule="auto"/>
        <w:ind w:left="450"/>
        <w:rPr>
          <w:b/>
        </w:rPr>
      </w:pPr>
    </w:p>
    <w:p w:rsidR="000C4DB7" w:rsidRPr="00BE0541" w:rsidRDefault="00BE0541" w:rsidP="00BE0541">
      <w:pPr>
        <w:pStyle w:val="Heading30"/>
      </w:pPr>
      <w:r>
        <w:t xml:space="preserve">2.1.3 </w:t>
      </w:r>
      <w:r w:rsidR="000C4DB7" w:rsidRPr="00BE0541">
        <w:t xml:space="preserve">The </w:t>
      </w:r>
      <w:r w:rsidR="009D07BE">
        <w:t>market shares for</w:t>
      </w:r>
      <w:r w:rsidR="000C4DB7" w:rsidRPr="00BE0541">
        <w:t xml:space="preserve"> drug</w:t>
      </w:r>
      <w:r w:rsidR="009D07BE">
        <w:t>s</w:t>
      </w:r>
    </w:p>
    <w:p w:rsidR="000C4DB7" w:rsidRDefault="000C4DB7" w:rsidP="0022163E">
      <w:pPr>
        <w:ind w:left="360"/>
      </w:pPr>
    </w:p>
    <w:p w:rsidR="000C4DB7" w:rsidRDefault="000C4DB7" w:rsidP="00C274D0">
      <w:pPr>
        <w:spacing w:line="360" w:lineRule="auto"/>
      </w:pPr>
      <w:r>
        <w:t xml:space="preserve">The unconditional probability of choosing a generic </w:t>
      </w:r>
      <w:r w:rsidR="009D07BE">
        <w:t>or a brand-name drug</w:t>
      </w:r>
      <w:r>
        <w:t xml:space="preserve"> is then given by the product of </w:t>
      </w:r>
      <w:proofErr w:type="spellStart"/>
      <w:r w:rsidRPr="00010F7F">
        <w:rPr>
          <w:i/>
        </w:rPr>
        <w:t>Y</w:t>
      </w:r>
      <w:r w:rsidRPr="00010F7F">
        <w:rPr>
          <w:i/>
          <w:vertAlign w:val="subscript"/>
        </w:rPr>
        <w:t>cd</w:t>
      </w:r>
      <w:proofErr w:type="spellEnd"/>
      <w:r>
        <w:t xml:space="preserve"> and </w:t>
      </w:r>
      <w:proofErr w:type="spellStart"/>
      <w:r w:rsidRPr="00010F7F">
        <w:rPr>
          <w:i/>
        </w:rPr>
        <w:t>Z</w:t>
      </w:r>
      <w:r w:rsidRPr="00010F7F">
        <w:rPr>
          <w:i/>
          <w:vertAlign w:val="subscript"/>
        </w:rPr>
        <w:t>c</w:t>
      </w:r>
      <w:proofErr w:type="spellEnd"/>
      <w:r>
        <w:t xml:space="preserve">, which here will be denoted </w:t>
      </w:r>
      <w:proofErr w:type="spellStart"/>
      <w:r w:rsidRPr="00010F7F">
        <w:rPr>
          <w:i/>
        </w:rPr>
        <w:t>X</w:t>
      </w:r>
      <w:r w:rsidRPr="00010F7F">
        <w:rPr>
          <w:i/>
          <w:vertAlign w:val="subscript"/>
        </w:rPr>
        <w:t>cd</w:t>
      </w:r>
      <w:proofErr w:type="spellEnd"/>
      <w:r>
        <w:t xml:space="preserve">: </w:t>
      </w:r>
    </w:p>
    <w:p w:rsidR="006F0206" w:rsidRDefault="006241DF" w:rsidP="006F0206">
      <w:pPr>
        <w:pStyle w:val="MTDisplayEquation"/>
      </w:pPr>
      <w:r w:rsidRPr="00555F6C">
        <w:rPr>
          <w:b w:val="0"/>
        </w:rPr>
        <w:fldChar w:fldCharType="begin"/>
      </w:r>
      <w:r w:rsidR="006F0206" w:rsidRPr="00555F6C">
        <w:rPr>
          <w:b w:val="0"/>
        </w:rPr>
        <w:instrText xml:space="preserve"> MACROBUTTON MTPlaceRef \* MERGEFORMAT </w:instrText>
      </w:r>
      <w:r w:rsidRPr="00555F6C">
        <w:rPr>
          <w:b w:val="0"/>
        </w:rPr>
        <w:fldChar w:fldCharType="begin"/>
      </w:r>
      <w:r w:rsidR="006F0206" w:rsidRPr="00555F6C">
        <w:rPr>
          <w:b w:val="0"/>
        </w:rPr>
        <w:instrText xml:space="preserve"> SEQ MTEqn \h \* MERGEFORMAT </w:instrText>
      </w:r>
      <w:r w:rsidRPr="00555F6C">
        <w:rPr>
          <w:b w:val="0"/>
        </w:rPr>
        <w:fldChar w:fldCharType="end"/>
      </w:r>
      <w:r w:rsidR="006F0206" w:rsidRPr="00555F6C">
        <w:rPr>
          <w:b w:val="0"/>
        </w:rPr>
        <w:instrText>(</w:instrText>
      </w:r>
      <w:r w:rsidR="00AD5F7A">
        <w:rPr>
          <w:b w:val="0"/>
          <w:noProof/>
        </w:rPr>
        <w:fldChar w:fldCharType="begin"/>
      </w:r>
      <w:r w:rsidR="00AD5F7A">
        <w:rPr>
          <w:b w:val="0"/>
          <w:noProof/>
        </w:rPr>
        <w:instrText xml:space="preserve"> SEQ MTEqn \c \* Arabic \* MERGEFORMAT </w:instrText>
      </w:r>
      <w:r w:rsidR="00AD5F7A">
        <w:rPr>
          <w:b w:val="0"/>
          <w:noProof/>
        </w:rPr>
        <w:fldChar w:fldCharType="separate"/>
      </w:r>
      <w:r w:rsidR="00A96FC2" w:rsidRPr="00A96FC2">
        <w:rPr>
          <w:b w:val="0"/>
          <w:noProof/>
        </w:rPr>
        <w:instrText>6</w:instrText>
      </w:r>
      <w:r w:rsidR="00AD5F7A">
        <w:rPr>
          <w:b w:val="0"/>
          <w:noProof/>
        </w:rPr>
        <w:fldChar w:fldCharType="end"/>
      </w:r>
      <w:r w:rsidR="006F0206" w:rsidRPr="00555F6C">
        <w:rPr>
          <w:b w:val="0"/>
        </w:rPr>
        <w:instrText>)</w:instrText>
      </w:r>
      <w:r w:rsidRPr="00555F6C">
        <w:rPr>
          <w:b w:val="0"/>
        </w:rPr>
        <w:fldChar w:fldCharType="end"/>
      </w:r>
      <w:r w:rsidR="006F0206">
        <w:tab/>
      </w:r>
      <w:r w:rsidR="007B174D" w:rsidRPr="006F0206">
        <w:rPr>
          <w:position w:val="-62"/>
        </w:rPr>
        <w:object w:dxaOrig="4780" w:dyaOrig="999">
          <v:shape id="_x0000_i1032" type="#_x0000_t75" style="width:239.35pt;height:50pt" o:ole="">
            <v:imagedata r:id="rId22" o:title=""/>
          </v:shape>
          <o:OLEObject Type="Embed" ProgID="Equation.DSMT4" ShapeID="_x0000_i1032" DrawAspect="Content" ObjectID="_1612161422" r:id="rId23"/>
        </w:object>
      </w:r>
    </w:p>
    <w:p w:rsidR="000C4DB7" w:rsidRDefault="000C4DB7" w:rsidP="006A184B">
      <w:pPr>
        <w:spacing w:line="360" w:lineRule="auto"/>
        <w:ind w:left="360"/>
      </w:pPr>
    </w:p>
    <w:p w:rsidR="000C4DB7" w:rsidRPr="00380EC6" w:rsidRDefault="000C4DB7" w:rsidP="00C274D0">
      <w:pPr>
        <w:spacing w:line="360" w:lineRule="auto"/>
      </w:pPr>
      <w:r>
        <w:t xml:space="preserve">Note that when the agents choose between generics/brand </w:t>
      </w:r>
      <w:r w:rsidRPr="00650D52">
        <w:rPr>
          <w:b/>
        </w:rPr>
        <w:t>and</w:t>
      </w:r>
      <w:r>
        <w:t xml:space="preserve"> chains, </w:t>
      </w:r>
      <w:proofErr w:type="spellStart"/>
      <w:r w:rsidRPr="00010F7F">
        <w:rPr>
          <w:i/>
        </w:rPr>
        <w:t>X</w:t>
      </w:r>
      <w:r w:rsidRPr="00010F7F">
        <w:rPr>
          <w:i/>
          <w:vertAlign w:val="subscript"/>
        </w:rPr>
        <w:t>cG</w:t>
      </w:r>
      <w:proofErr w:type="spellEnd"/>
      <w:r w:rsidRPr="00010F7F">
        <w:rPr>
          <w:i/>
        </w:rPr>
        <w:t xml:space="preserve"> +</w:t>
      </w:r>
      <w:proofErr w:type="spellStart"/>
      <w:r w:rsidRPr="00010F7F">
        <w:rPr>
          <w:i/>
        </w:rPr>
        <w:t>X</w:t>
      </w:r>
      <w:r w:rsidRPr="00010F7F">
        <w:rPr>
          <w:i/>
          <w:vertAlign w:val="subscript"/>
        </w:rPr>
        <w:t>cB</w:t>
      </w:r>
      <w:proofErr w:type="spellEnd"/>
      <w:r>
        <w:t xml:space="preserve"> is not equal to one, </w:t>
      </w:r>
      <w:proofErr w:type="gramStart"/>
      <w:r>
        <w:t xml:space="preserve">but </w:t>
      </w:r>
      <w:proofErr w:type="gramEnd"/>
      <w:r w:rsidR="007B174D" w:rsidRPr="00380EC6">
        <w:rPr>
          <w:position w:val="-30"/>
        </w:rPr>
        <w:object w:dxaOrig="1420" w:dyaOrig="700">
          <v:shape id="_x0000_i1033" type="#_x0000_t75" style="width:1in;height:35.35pt" o:ole="">
            <v:imagedata r:id="rId24" o:title=""/>
          </v:shape>
          <o:OLEObject Type="Embed" ProgID="Equation.DSMT4" ShapeID="_x0000_i1033" DrawAspect="Content" ObjectID="_1612161423" r:id="rId25"/>
        </w:object>
      </w:r>
      <w:r w:rsidR="00B21F36">
        <w:t xml:space="preserve">. </w:t>
      </w:r>
    </w:p>
    <w:p w:rsidR="000C4DB7" w:rsidRDefault="000C4DB7" w:rsidP="006A184B">
      <w:pPr>
        <w:spacing w:line="360" w:lineRule="auto"/>
        <w:ind w:left="360"/>
      </w:pPr>
    </w:p>
    <w:p w:rsidR="000C4DB7" w:rsidRDefault="00161FED" w:rsidP="00C274D0">
      <w:pPr>
        <w:spacing w:line="360" w:lineRule="auto"/>
      </w:pPr>
      <w:r>
        <w:t>The</w:t>
      </w:r>
      <w:r w:rsidR="006F7284">
        <w:t xml:space="preserve"> simplification that the deterministic parts of the utility function in (1) do not depend on individual characteri</w:t>
      </w:r>
      <w:r>
        <w:t>st</w:t>
      </w:r>
      <w:r w:rsidR="006F7284">
        <w:t xml:space="preserve">ics </w:t>
      </w:r>
      <w:r>
        <w:t>implies</w:t>
      </w:r>
      <w:r w:rsidR="006F7284">
        <w:t xml:space="preserve"> that </w:t>
      </w:r>
      <w:r w:rsidR="006A184B">
        <w:t>empirical parallel</w:t>
      </w:r>
      <w:r w:rsidR="009D07BE">
        <w:t>s</w:t>
      </w:r>
      <w:r w:rsidR="006A184B">
        <w:t xml:space="preserve"> to the aggregate </w:t>
      </w:r>
      <w:r w:rsidR="000C4DB7">
        <w:t>demand probabilities</w:t>
      </w:r>
      <w:r w:rsidR="006F7284">
        <w:t xml:space="preserve"> in (6)</w:t>
      </w:r>
      <w:r w:rsidR="000C4DB7">
        <w:t xml:space="preserve"> are market shares. </w:t>
      </w:r>
      <w:r>
        <w:t xml:space="preserve">Thus, </w:t>
      </w:r>
      <w:proofErr w:type="spellStart"/>
      <w:r w:rsidRPr="00161FED">
        <w:rPr>
          <w:i/>
        </w:rPr>
        <w:t>X</w:t>
      </w:r>
      <w:r w:rsidRPr="00161FED">
        <w:rPr>
          <w:i/>
          <w:vertAlign w:val="subscript"/>
        </w:rPr>
        <w:t>cd</w:t>
      </w:r>
      <w:proofErr w:type="spellEnd"/>
      <w:r>
        <w:t xml:space="preserve"> is the share chain </w:t>
      </w:r>
      <w:r w:rsidRPr="00161FED">
        <w:rPr>
          <w:i/>
        </w:rPr>
        <w:t>c</w:t>
      </w:r>
      <w:r>
        <w:t xml:space="preserve"> has in market for drug </w:t>
      </w:r>
      <w:r w:rsidRPr="00161FED">
        <w:rPr>
          <w:i/>
        </w:rPr>
        <w:t>d</w:t>
      </w:r>
      <w:r>
        <w:t xml:space="preserve">. </w:t>
      </w:r>
      <w:r w:rsidR="000C4DB7">
        <w:t>In the empirical part</w:t>
      </w:r>
      <w:r w:rsidR="006A184B">
        <w:t xml:space="preserve"> </w:t>
      </w:r>
      <w:r w:rsidR="000C4DB7">
        <w:t xml:space="preserve">we will come back to how we deal with the heterogeneity in the market share equations.  </w:t>
      </w:r>
    </w:p>
    <w:p w:rsidR="00973536" w:rsidRDefault="00973536" w:rsidP="00C274D0">
      <w:pPr>
        <w:spacing w:line="360" w:lineRule="auto"/>
      </w:pPr>
    </w:p>
    <w:p w:rsidR="000C4DB7" w:rsidRPr="001833FC" w:rsidRDefault="000C4DB7" w:rsidP="00574CF6">
      <w:pPr>
        <w:pStyle w:val="Heading2"/>
        <w:ind w:left="450"/>
        <w:rPr>
          <w:lang w:val="en-US"/>
        </w:rPr>
      </w:pPr>
      <w:r w:rsidRPr="001833FC">
        <w:rPr>
          <w:lang w:val="en-US"/>
        </w:rPr>
        <w:t xml:space="preserve"> </w:t>
      </w:r>
      <w:bookmarkStart w:id="24" w:name="_Toc350585781"/>
      <w:bookmarkStart w:id="25" w:name="_Toc350586336"/>
      <w:bookmarkStart w:id="26" w:name="_Toc350677466"/>
      <w:bookmarkStart w:id="27" w:name="_Toc350677889"/>
      <w:bookmarkStart w:id="28" w:name="_Toc350678313"/>
      <w:r w:rsidR="00BE0541" w:rsidRPr="001833FC">
        <w:rPr>
          <w:lang w:val="en-US"/>
        </w:rPr>
        <w:t xml:space="preserve">2.2 </w:t>
      </w:r>
      <w:r w:rsidRPr="001833FC">
        <w:rPr>
          <w:lang w:val="en-US"/>
        </w:rPr>
        <w:t xml:space="preserve"> The supply side: A non-cooperative game</w:t>
      </w:r>
      <w:bookmarkEnd w:id="24"/>
      <w:bookmarkEnd w:id="25"/>
      <w:bookmarkEnd w:id="26"/>
      <w:bookmarkEnd w:id="27"/>
      <w:bookmarkEnd w:id="28"/>
    </w:p>
    <w:p w:rsidR="000C4DB7" w:rsidRDefault="000C4DB7" w:rsidP="00574CF6">
      <w:pPr>
        <w:ind w:left="360"/>
        <w:rPr>
          <w:b/>
        </w:rPr>
      </w:pPr>
    </w:p>
    <w:p w:rsidR="00C31FEB" w:rsidRDefault="000C4DB7" w:rsidP="00035AB5">
      <w:pPr>
        <w:spacing w:line="360" w:lineRule="auto"/>
        <w:jc w:val="both"/>
      </w:pPr>
      <w:r w:rsidRPr="00B765EF">
        <w:t>There</w:t>
      </w:r>
      <w:r>
        <w:t xml:space="preserve"> are three stages in this game. In the first stage the brand-name producer set</w:t>
      </w:r>
      <w:r w:rsidR="00010F7F">
        <w:t>s</w:t>
      </w:r>
      <w:r>
        <w:t xml:space="preserve"> the price. In doing so</w:t>
      </w:r>
      <w:r w:rsidR="001E0F94">
        <w:t>,</w:t>
      </w:r>
      <w:r>
        <w:t xml:space="preserve"> he takes into account the demand structure and the price setting of the generic producers and the retailers. In the second stage the generic producers set their prices and in third stage the retailer set his prices, given the prices set by the generic producers and brand-name producer</w:t>
      </w:r>
      <w:r w:rsidR="00973536">
        <w:t xml:space="preserve"> (see Figure 1)</w:t>
      </w:r>
      <w:r>
        <w:t>.</w:t>
      </w:r>
      <w:r w:rsidR="00973536">
        <w:t xml:space="preserve"> </w:t>
      </w:r>
    </w:p>
    <w:p w:rsidR="00973536" w:rsidRDefault="007B1C8D" w:rsidP="00973536">
      <w:pPr>
        <w:spacing w:line="360" w:lineRule="auto"/>
        <w:jc w:val="center"/>
      </w:pPr>
      <w:r>
        <w:object w:dxaOrig="10353" w:dyaOrig="6482">
          <v:shape id="_x0000_i1034" type="#_x0000_t75" style="width:370.65pt;height:232pt" o:ole="">
            <v:imagedata r:id="rId26" o:title=""/>
          </v:shape>
          <o:OLEObject Type="Embed" ProgID="Excel.Sheet.12" ShapeID="_x0000_i1034" DrawAspect="Content" ObjectID="_1612161424" r:id="rId27"/>
        </w:object>
      </w:r>
    </w:p>
    <w:p w:rsidR="00973536" w:rsidRPr="00035AB5" w:rsidRDefault="007E4647" w:rsidP="00C274D0">
      <w:pPr>
        <w:spacing w:line="360" w:lineRule="auto"/>
        <w:rPr>
          <w:b/>
        </w:rPr>
      </w:pPr>
      <w:r>
        <w:rPr>
          <w:b/>
        </w:rPr>
        <w:t>Figure</w:t>
      </w:r>
      <w:r w:rsidR="00973536" w:rsidRPr="00035AB5">
        <w:rPr>
          <w:b/>
        </w:rPr>
        <w:t xml:space="preserve">1. Stage representation of the game </w:t>
      </w:r>
    </w:p>
    <w:p w:rsidR="00973536" w:rsidRDefault="00973536" w:rsidP="00C274D0">
      <w:pPr>
        <w:spacing w:line="360" w:lineRule="auto"/>
      </w:pPr>
    </w:p>
    <w:p w:rsidR="000C4DB7" w:rsidRPr="00084EDE" w:rsidRDefault="000C4DB7" w:rsidP="009B012C">
      <w:pPr>
        <w:spacing w:line="360" w:lineRule="auto"/>
        <w:jc w:val="both"/>
        <w:rPr>
          <w:color w:val="FF0000"/>
        </w:rPr>
      </w:pPr>
      <w:r>
        <w:t>As common in these games</w:t>
      </w:r>
      <w:r w:rsidR="001E0F94">
        <w:t>,</w:t>
      </w:r>
      <w:r>
        <w:t xml:space="preserve"> we start backwards.</w:t>
      </w:r>
      <w:r w:rsidR="00B0697D">
        <w:t xml:space="preserve"> The model we employ combine</w:t>
      </w:r>
      <w:r w:rsidR="007E4647">
        <w:t>s</w:t>
      </w:r>
      <w:r w:rsidR="00B0697D">
        <w:t xml:space="preserve"> a demand model derived from logit probabilities and monopolistic price setting</w:t>
      </w:r>
      <w:r w:rsidR="001E0F94">
        <w:t>, see Anderson et al (1992, chapter 7, for a theoretical outline of similar models.</w:t>
      </w:r>
    </w:p>
    <w:p w:rsidR="000C4DB7" w:rsidRPr="001833FC" w:rsidRDefault="00BE0541" w:rsidP="001833FC">
      <w:pPr>
        <w:pStyle w:val="Heading2"/>
        <w:ind w:firstLine="360"/>
        <w:rPr>
          <w:lang w:val="en-US"/>
        </w:rPr>
      </w:pPr>
      <w:bookmarkStart w:id="29" w:name="_Toc350585782"/>
      <w:bookmarkStart w:id="30" w:name="_Toc350586337"/>
      <w:bookmarkStart w:id="31" w:name="_Toc350677467"/>
      <w:bookmarkStart w:id="32" w:name="_Toc350677890"/>
      <w:bookmarkStart w:id="33" w:name="_Toc350678314"/>
      <w:r w:rsidRPr="001833FC">
        <w:rPr>
          <w:lang w:val="en-US"/>
        </w:rPr>
        <w:t>2.</w:t>
      </w:r>
      <w:r w:rsidR="009D07BE">
        <w:rPr>
          <w:lang w:val="en-US"/>
        </w:rPr>
        <w:t>2.1</w:t>
      </w:r>
      <w:r w:rsidRPr="001833FC">
        <w:rPr>
          <w:lang w:val="en-US"/>
        </w:rPr>
        <w:t xml:space="preserve"> </w:t>
      </w:r>
      <w:r w:rsidR="000C4DB7" w:rsidRPr="001833FC">
        <w:rPr>
          <w:lang w:val="en-US"/>
        </w:rPr>
        <w:t>Pricing decisions of three retailer/wholesalers chains</w:t>
      </w:r>
      <w:bookmarkEnd w:id="29"/>
      <w:bookmarkEnd w:id="30"/>
      <w:bookmarkEnd w:id="31"/>
      <w:bookmarkEnd w:id="32"/>
      <w:bookmarkEnd w:id="33"/>
    </w:p>
    <w:p w:rsidR="000C4DB7" w:rsidRDefault="000C4DB7" w:rsidP="003E2531">
      <w:pPr>
        <w:ind w:left="360"/>
      </w:pPr>
    </w:p>
    <w:p w:rsidR="000C4DB7" w:rsidRDefault="000C4DB7" w:rsidP="00C274D0">
      <w:pPr>
        <w:spacing w:line="360" w:lineRule="auto"/>
      </w:pPr>
      <w:r>
        <w:t xml:space="preserve">For expository reason we specify one supplier of generics. The expected profit of the chain </w:t>
      </w:r>
      <w:r w:rsidRPr="00010F7F">
        <w:rPr>
          <w:i/>
        </w:rPr>
        <w:t>c</w:t>
      </w:r>
      <w:r>
        <w:t xml:space="preserve"> is given by</w:t>
      </w:r>
    </w:p>
    <w:p w:rsidR="007B1C8D" w:rsidRDefault="006241DF" w:rsidP="007B1C8D">
      <w:pPr>
        <w:pStyle w:val="MTDisplayEquation"/>
        <w:spacing w:after="120"/>
      </w:pPr>
      <w:r w:rsidRPr="00555F6C">
        <w:rPr>
          <w:b w:val="0"/>
        </w:rPr>
        <w:fldChar w:fldCharType="begin"/>
      </w:r>
      <w:r w:rsidR="007B1C8D" w:rsidRPr="00555F6C">
        <w:rPr>
          <w:b w:val="0"/>
        </w:rPr>
        <w:instrText xml:space="preserve"> MACROBUTTON MTPlaceRef \* MERGEFORMAT </w:instrText>
      </w:r>
      <w:r w:rsidRPr="00555F6C">
        <w:rPr>
          <w:b w:val="0"/>
        </w:rPr>
        <w:fldChar w:fldCharType="begin"/>
      </w:r>
      <w:r w:rsidR="007B1C8D" w:rsidRPr="00555F6C">
        <w:rPr>
          <w:b w:val="0"/>
        </w:rPr>
        <w:instrText xml:space="preserve"> SEQ MTEqn \h \* MERGEFORMAT </w:instrText>
      </w:r>
      <w:r w:rsidRPr="00555F6C">
        <w:rPr>
          <w:b w:val="0"/>
        </w:rPr>
        <w:fldChar w:fldCharType="end"/>
      </w:r>
      <w:r w:rsidR="007B1C8D" w:rsidRPr="00555F6C">
        <w:rPr>
          <w:b w:val="0"/>
        </w:rPr>
        <w:instrText>(</w:instrText>
      </w:r>
      <w:r w:rsidR="00AD5F7A">
        <w:rPr>
          <w:b w:val="0"/>
          <w:noProof/>
        </w:rPr>
        <w:fldChar w:fldCharType="begin"/>
      </w:r>
      <w:r w:rsidR="00AD5F7A">
        <w:rPr>
          <w:b w:val="0"/>
          <w:noProof/>
        </w:rPr>
        <w:instrText xml:space="preserve"> SEQ MTEqn \c \* Arabic \* MERGEFORMAT </w:instrText>
      </w:r>
      <w:r w:rsidR="00AD5F7A">
        <w:rPr>
          <w:b w:val="0"/>
          <w:noProof/>
        </w:rPr>
        <w:fldChar w:fldCharType="separate"/>
      </w:r>
      <w:r w:rsidR="00A96FC2" w:rsidRPr="00A96FC2">
        <w:rPr>
          <w:b w:val="0"/>
          <w:noProof/>
        </w:rPr>
        <w:instrText>7</w:instrText>
      </w:r>
      <w:r w:rsidR="00AD5F7A">
        <w:rPr>
          <w:b w:val="0"/>
          <w:noProof/>
        </w:rPr>
        <w:fldChar w:fldCharType="end"/>
      </w:r>
      <w:r w:rsidR="007B1C8D" w:rsidRPr="00555F6C">
        <w:rPr>
          <w:b w:val="0"/>
        </w:rPr>
        <w:instrText>)</w:instrText>
      </w:r>
      <w:r w:rsidRPr="00555F6C">
        <w:rPr>
          <w:b w:val="0"/>
        </w:rPr>
        <w:fldChar w:fldCharType="end"/>
      </w:r>
      <w:r w:rsidR="007B1C8D">
        <w:tab/>
      </w:r>
      <w:r w:rsidR="007B1C8D" w:rsidRPr="007B1C8D">
        <w:rPr>
          <w:position w:val="-12"/>
        </w:rPr>
        <w:object w:dxaOrig="4500" w:dyaOrig="360">
          <v:shape id="_x0000_i1035" type="#_x0000_t75" style="width:225.35pt;height:18pt" o:ole="">
            <v:imagedata r:id="rId28" o:title=""/>
          </v:shape>
          <o:OLEObject Type="Embed" ProgID="Equation.DSMT4" ShapeID="_x0000_i1035" DrawAspect="Content" ObjectID="_1612161425" r:id="rId29"/>
        </w:object>
      </w:r>
    </w:p>
    <w:p w:rsidR="00686A76" w:rsidRDefault="00686A76" w:rsidP="007555FD">
      <w:pPr>
        <w:spacing w:line="360" w:lineRule="auto"/>
        <w:jc w:val="both"/>
      </w:pPr>
      <w:r>
        <w:t xml:space="preserve">As mentioned above, in the Norwegian market the retailer and the wholesaler are vertically integrated. </w:t>
      </w:r>
      <w:r w:rsidR="000C4DB7">
        <w:t xml:space="preserve">Here </w:t>
      </w:r>
      <w:proofErr w:type="spellStart"/>
      <w:r w:rsidR="000C4DB7" w:rsidRPr="00010F7F">
        <w:rPr>
          <w:i/>
        </w:rPr>
        <w:t>q</w:t>
      </w:r>
      <w:r w:rsidR="000C4DB7" w:rsidRPr="00010F7F">
        <w:rPr>
          <w:i/>
          <w:vertAlign w:val="subscript"/>
        </w:rPr>
        <w:t>cB</w:t>
      </w:r>
      <w:proofErr w:type="spellEnd"/>
      <w:r w:rsidR="000C4DB7">
        <w:t xml:space="preserve"> is what retailer </w:t>
      </w:r>
      <w:r w:rsidR="000C4DB7" w:rsidRPr="003B5014">
        <w:rPr>
          <w:i/>
        </w:rPr>
        <w:t>c</w:t>
      </w:r>
      <w:r w:rsidR="000C4DB7">
        <w:t xml:space="preserve"> </w:t>
      </w:r>
      <w:r>
        <w:t xml:space="preserve">thus </w:t>
      </w:r>
      <w:r w:rsidR="000C4DB7">
        <w:t>has to pay</w:t>
      </w:r>
      <w:r>
        <w:t xml:space="preserve"> the producer</w:t>
      </w:r>
      <w:r w:rsidR="000C4DB7">
        <w:t xml:space="preserve"> for the brand-name product, while</w:t>
      </w:r>
      <w:r w:rsidR="00472EDE">
        <w:t xml:space="preserve"> </w:t>
      </w:r>
      <w:proofErr w:type="spellStart"/>
      <w:r w:rsidR="00472EDE" w:rsidRPr="00010F7F">
        <w:rPr>
          <w:i/>
        </w:rPr>
        <w:t>q</w:t>
      </w:r>
      <w:r w:rsidR="00472EDE" w:rsidRPr="00010F7F">
        <w:rPr>
          <w:i/>
          <w:vertAlign w:val="subscript"/>
        </w:rPr>
        <w:t>cG</w:t>
      </w:r>
      <w:proofErr w:type="spellEnd"/>
      <w:r w:rsidR="000C4DB7">
        <w:t xml:space="preserve"> is what he has to pay</w:t>
      </w:r>
      <w:r>
        <w:t xml:space="preserve"> the producer</w:t>
      </w:r>
      <w:r w:rsidR="000C4DB7">
        <w:t xml:space="preserve"> for the generic product</w:t>
      </w:r>
      <w:r w:rsidR="001E0F94">
        <w:t>.</w:t>
      </w:r>
      <w:r w:rsidR="00293FFE">
        <w:t xml:space="preserve"> </w:t>
      </w:r>
    </w:p>
    <w:p w:rsidR="000C4DB7" w:rsidRDefault="000C4DB7" w:rsidP="00686A76">
      <w:pPr>
        <w:spacing w:line="360" w:lineRule="auto"/>
        <w:ind w:firstLine="360"/>
        <w:jc w:val="both"/>
      </w:pPr>
      <w:r>
        <w:t>In the expression above we have set the number of potential user</w:t>
      </w:r>
      <w:r w:rsidR="008F4C4B">
        <w:t>s</w:t>
      </w:r>
      <w:r>
        <w:t xml:space="preserve"> equal to 1, which is a normalisation without any implications for the results.</w:t>
      </w:r>
      <w:r w:rsidR="001E0F94">
        <w:t xml:space="preserve"> Thus, the two market shares given in eq. (6), </w:t>
      </w:r>
      <w:proofErr w:type="spellStart"/>
      <w:r w:rsidR="001E0F94" w:rsidRPr="001E0F94">
        <w:rPr>
          <w:i/>
        </w:rPr>
        <w:t>X</w:t>
      </w:r>
      <w:r w:rsidR="001E0F94" w:rsidRPr="001E0F94">
        <w:rPr>
          <w:i/>
          <w:vertAlign w:val="subscript"/>
        </w:rPr>
        <w:t>cB</w:t>
      </w:r>
      <w:proofErr w:type="spellEnd"/>
      <w:r w:rsidR="001E0F94">
        <w:t xml:space="preserve"> and </w:t>
      </w:r>
      <w:proofErr w:type="spellStart"/>
      <w:proofErr w:type="gramStart"/>
      <w:r w:rsidR="001E0F94" w:rsidRPr="001E0F94">
        <w:rPr>
          <w:i/>
        </w:rPr>
        <w:t>X</w:t>
      </w:r>
      <w:r w:rsidR="001E0F94" w:rsidRPr="001E0F94">
        <w:rPr>
          <w:i/>
          <w:vertAlign w:val="subscript"/>
        </w:rPr>
        <w:t>cG</w:t>
      </w:r>
      <w:proofErr w:type="spellEnd"/>
      <w:r w:rsidR="001E0F94">
        <w:rPr>
          <w:i/>
          <w:vertAlign w:val="subscript"/>
        </w:rPr>
        <w:t xml:space="preserve"> </w:t>
      </w:r>
      <w:r w:rsidR="001E0F94">
        <w:t>,</w:t>
      </w:r>
      <w:proofErr w:type="gramEnd"/>
      <w:r w:rsidR="001E0F94">
        <w:t xml:space="preserve"> equal the expected volume of brand-name and generics sold by chain </w:t>
      </w:r>
      <w:r w:rsidR="001E0F94" w:rsidRPr="001E0F94">
        <w:rPr>
          <w:i/>
        </w:rPr>
        <w:t>c</w:t>
      </w:r>
      <w:r w:rsidR="001E0F94">
        <w:t xml:space="preserve">. </w:t>
      </w:r>
      <w:r>
        <w:t xml:space="preserve">In Norway </w:t>
      </w:r>
      <w:r w:rsidR="00425B33">
        <w:t>brand-name prices are regulated</w:t>
      </w:r>
      <w:r w:rsidR="007B174D">
        <w:t xml:space="preserve"> with a price-</w:t>
      </w:r>
      <w:r w:rsidR="007E4647">
        <w:t>cap</w:t>
      </w:r>
      <w:r w:rsidR="007B174D">
        <w:t>:</w:t>
      </w:r>
      <w:r w:rsidR="00425B33">
        <w:tab/>
      </w:r>
    </w:p>
    <w:p w:rsidR="000C4DB7" w:rsidRDefault="006241DF" w:rsidP="007B1C8D">
      <w:pPr>
        <w:pStyle w:val="MTDisplayEquation"/>
      </w:pPr>
      <w:r w:rsidRPr="00555F6C">
        <w:rPr>
          <w:b w:val="0"/>
        </w:rPr>
        <w:fldChar w:fldCharType="begin"/>
      </w:r>
      <w:r w:rsidR="007B1C8D" w:rsidRPr="00555F6C">
        <w:rPr>
          <w:b w:val="0"/>
        </w:rPr>
        <w:instrText xml:space="preserve"> MACROBUTTON MTPlaceRef \* MERGEFORMAT </w:instrText>
      </w:r>
      <w:r w:rsidRPr="00555F6C">
        <w:rPr>
          <w:b w:val="0"/>
        </w:rPr>
        <w:fldChar w:fldCharType="begin"/>
      </w:r>
      <w:r w:rsidR="007B1C8D" w:rsidRPr="00555F6C">
        <w:rPr>
          <w:b w:val="0"/>
        </w:rPr>
        <w:instrText xml:space="preserve"> SEQ MTEqn \h \* MERGEFORMAT </w:instrText>
      </w:r>
      <w:r w:rsidRPr="00555F6C">
        <w:rPr>
          <w:b w:val="0"/>
        </w:rPr>
        <w:fldChar w:fldCharType="end"/>
      </w:r>
      <w:r w:rsidR="007B1C8D" w:rsidRPr="00555F6C">
        <w:rPr>
          <w:b w:val="0"/>
        </w:rPr>
        <w:instrText>(</w:instrText>
      </w:r>
      <w:r w:rsidR="00AD5F7A">
        <w:rPr>
          <w:b w:val="0"/>
          <w:noProof/>
        </w:rPr>
        <w:fldChar w:fldCharType="begin"/>
      </w:r>
      <w:r w:rsidR="00AD5F7A">
        <w:rPr>
          <w:b w:val="0"/>
          <w:noProof/>
        </w:rPr>
        <w:instrText xml:space="preserve"> SEQ MTEqn \c \* Arabic \* MERGEFORMAT </w:instrText>
      </w:r>
      <w:r w:rsidR="00AD5F7A">
        <w:rPr>
          <w:b w:val="0"/>
          <w:noProof/>
        </w:rPr>
        <w:fldChar w:fldCharType="separate"/>
      </w:r>
      <w:r w:rsidR="00A96FC2" w:rsidRPr="00A96FC2">
        <w:rPr>
          <w:b w:val="0"/>
          <w:noProof/>
        </w:rPr>
        <w:instrText>8</w:instrText>
      </w:r>
      <w:r w:rsidR="00AD5F7A">
        <w:rPr>
          <w:b w:val="0"/>
          <w:noProof/>
        </w:rPr>
        <w:fldChar w:fldCharType="end"/>
      </w:r>
      <w:r w:rsidR="007B1C8D" w:rsidRPr="00555F6C">
        <w:rPr>
          <w:b w:val="0"/>
        </w:rPr>
        <w:instrText>)</w:instrText>
      </w:r>
      <w:r w:rsidRPr="00555F6C">
        <w:rPr>
          <w:b w:val="0"/>
        </w:rPr>
        <w:fldChar w:fldCharType="end"/>
      </w:r>
      <w:r w:rsidR="007B1C8D">
        <w:tab/>
      </w:r>
      <w:r w:rsidR="007B1C8D" w:rsidRPr="007B1C8D">
        <w:rPr>
          <w:position w:val="-12"/>
        </w:rPr>
        <w:object w:dxaOrig="880" w:dyaOrig="380">
          <v:shape id="_x0000_i1036" type="#_x0000_t75" style="width:44pt;height:18.65pt" o:ole="">
            <v:imagedata r:id="rId30" o:title=""/>
          </v:shape>
          <o:OLEObject Type="Embed" ProgID="Equation.DSMT4" ShapeID="_x0000_i1036" DrawAspect="Content" ObjectID="_1612161426" r:id="rId31"/>
        </w:object>
      </w:r>
    </w:p>
    <w:p w:rsidR="00686A76" w:rsidRDefault="001E0F94" w:rsidP="009B012C">
      <w:pPr>
        <w:spacing w:line="360" w:lineRule="auto"/>
        <w:jc w:val="both"/>
      </w:pPr>
      <w:r>
        <w:t>In accordance with the situation in the Norwegian market, we assum</w:t>
      </w:r>
      <w:r w:rsidR="002411F7">
        <w:t>e that the price cap is binding.</w:t>
      </w:r>
      <w:r>
        <w:t xml:space="preserve"> </w:t>
      </w:r>
    </w:p>
    <w:p w:rsidR="000C4DB7" w:rsidRDefault="00686A76" w:rsidP="00686A76">
      <w:pPr>
        <w:spacing w:line="360" w:lineRule="auto"/>
        <w:ind w:firstLine="360"/>
        <w:jc w:val="both"/>
      </w:pPr>
      <w:r>
        <w:lastRenderedPageBreak/>
        <w:t xml:space="preserve">We assume that the retailer/wholesaler set a price of the generics that maximize profits. </w:t>
      </w:r>
      <w:r w:rsidR="000C4DB7">
        <w:t xml:space="preserve">Maximizing expected profit with respect to the price of generics </w:t>
      </w:r>
      <w:r w:rsidR="00010F7F">
        <w:t>yields</w:t>
      </w:r>
      <w:r w:rsidR="000C4DB7">
        <w:t xml:space="preserve"> the following first order condition:</w:t>
      </w:r>
    </w:p>
    <w:p w:rsidR="000C4DB7" w:rsidRDefault="008B4B14" w:rsidP="00C274D0">
      <w:pPr>
        <w:spacing w:line="360" w:lineRule="auto"/>
        <w:ind w:left="360"/>
      </w:pPr>
      <w:r>
        <w:t>(9)</w:t>
      </w:r>
      <w:r>
        <w:tab/>
      </w:r>
      <w:r w:rsidRPr="00D304CF">
        <w:rPr>
          <w:position w:val="-30"/>
        </w:rPr>
        <w:object w:dxaOrig="6700" w:dyaOrig="720">
          <v:shape id="_x0000_i1037" type="#_x0000_t75" style="width:332pt;height:36pt" o:ole="">
            <v:imagedata r:id="rId32" o:title=""/>
          </v:shape>
          <o:OLEObject Type="Embed" ProgID="Equation.DSMT4" ShapeID="_x0000_i1037" DrawAspect="Content" ObjectID="_1612161427" r:id="rId33"/>
        </w:object>
      </w:r>
    </w:p>
    <w:p w:rsidR="000C4DB7" w:rsidRDefault="000C4DB7" w:rsidP="009B012C">
      <w:pPr>
        <w:spacing w:line="360" w:lineRule="auto"/>
        <w:jc w:val="both"/>
      </w:pPr>
      <w:r>
        <w:t>Given the structure of the market shares</w:t>
      </w:r>
      <w:r w:rsidR="000F4FD5">
        <w:t xml:space="preserve"> that we assume that the retailer knows,</w:t>
      </w:r>
      <w:r>
        <w:t xml:space="preserve"> we then get the following </w:t>
      </w:r>
      <w:r w:rsidR="00010F7F">
        <w:t>price setting of generics</w:t>
      </w:r>
      <w:r>
        <w:t>:</w:t>
      </w:r>
    </w:p>
    <w:p w:rsidR="00265F3F" w:rsidRDefault="008B4B14" w:rsidP="00C274D0">
      <w:pPr>
        <w:spacing w:line="360" w:lineRule="auto"/>
        <w:ind w:left="360"/>
        <w:rPr>
          <w:color w:val="0000FF"/>
        </w:rPr>
      </w:pPr>
      <w:r>
        <w:rPr>
          <w:color w:val="000000"/>
        </w:rPr>
        <w:t>(10)</w:t>
      </w:r>
      <w:r w:rsidRPr="004D4776">
        <w:rPr>
          <w:color w:val="000000"/>
          <w:position w:val="-30"/>
        </w:rPr>
        <w:object w:dxaOrig="5700" w:dyaOrig="680">
          <v:shape id="_x0000_i1038" type="#_x0000_t75" style="width:284.65pt;height:34pt" o:ole="">
            <v:imagedata r:id="rId34" o:title=""/>
          </v:shape>
          <o:OLEObject Type="Embed" ProgID="Equation.DSMT4" ShapeID="_x0000_i1038" DrawAspect="Content" ObjectID="_1612161428" r:id="rId35"/>
        </w:object>
      </w:r>
    </w:p>
    <w:p w:rsidR="000C4DB7" w:rsidRPr="00D304CF" w:rsidRDefault="000C4DB7" w:rsidP="00E154A2">
      <w:pPr>
        <w:spacing w:line="360" w:lineRule="auto"/>
        <w:jc w:val="both"/>
      </w:pPr>
      <w:r>
        <w:t xml:space="preserve">The first element on the right hand side, </w:t>
      </w:r>
      <w:proofErr w:type="spellStart"/>
      <w:r w:rsidRPr="00010F7F">
        <w:rPr>
          <w:i/>
        </w:rPr>
        <w:t>q</w:t>
      </w:r>
      <w:r w:rsidRPr="00010F7F">
        <w:rPr>
          <w:i/>
          <w:vertAlign w:val="subscript"/>
        </w:rPr>
        <w:t>cG</w:t>
      </w:r>
      <w:proofErr w:type="spellEnd"/>
      <w:r>
        <w:t xml:space="preserve">, is the direct cost to the retailer chain </w:t>
      </w:r>
      <w:r w:rsidRPr="00010F7F">
        <w:rPr>
          <w:i/>
        </w:rPr>
        <w:t>c</w:t>
      </w:r>
      <w:r>
        <w:t xml:space="preserve"> of buying generics. The second element is the standard mark-up in these types of models (see Anderson et al (1992)</w:t>
      </w:r>
      <w:r w:rsidR="00686A76">
        <w:t>)</w:t>
      </w:r>
      <w:r>
        <w:t>, while the third element captures the opportunity cost related to the fact that the retailer can sell brand-name product</w:t>
      </w:r>
      <w:r w:rsidR="00C274D0">
        <w:t>s</w:t>
      </w:r>
      <w:r>
        <w:t xml:space="preserve"> instead of generics.</w:t>
      </w:r>
      <w:r w:rsidR="00010F7F">
        <w:t xml:space="preserve"> </w:t>
      </w:r>
    </w:p>
    <w:p w:rsidR="000C4DB7" w:rsidRPr="001833FC" w:rsidRDefault="00BE0541" w:rsidP="00574CF6">
      <w:pPr>
        <w:pStyle w:val="Heading2"/>
        <w:spacing w:after="120" w:line="360" w:lineRule="auto"/>
        <w:ind w:firstLine="360"/>
        <w:rPr>
          <w:lang w:val="en-US"/>
        </w:rPr>
      </w:pPr>
      <w:bookmarkStart w:id="34" w:name="_Toc350585783"/>
      <w:bookmarkStart w:id="35" w:name="_Toc350586338"/>
      <w:bookmarkStart w:id="36" w:name="_Toc350677468"/>
      <w:bookmarkStart w:id="37" w:name="_Toc350677891"/>
      <w:bookmarkStart w:id="38" w:name="_Toc350678315"/>
      <w:r w:rsidRPr="001833FC">
        <w:rPr>
          <w:lang w:val="en-US"/>
        </w:rPr>
        <w:t>2.</w:t>
      </w:r>
      <w:r w:rsidR="009D07BE">
        <w:rPr>
          <w:lang w:val="en-US"/>
        </w:rPr>
        <w:t>2.2</w:t>
      </w:r>
      <w:r w:rsidRPr="001833FC">
        <w:rPr>
          <w:lang w:val="en-US"/>
        </w:rPr>
        <w:t xml:space="preserve"> </w:t>
      </w:r>
      <w:r w:rsidR="000C4DB7" w:rsidRPr="001833FC">
        <w:rPr>
          <w:lang w:val="en-US"/>
        </w:rPr>
        <w:t>Pricing decisions of the generic producers</w:t>
      </w:r>
      <w:bookmarkEnd w:id="34"/>
      <w:bookmarkEnd w:id="35"/>
      <w:bookmarkEnd w:id="36"/>
      <w:bookmarkEnd w:id="37"/>
      <w:bookmarkEnd w:id="38"/>
    </w:p>
    <w:p w:rsidR="000C4DB7" w:rsidRDefault="00E154A2" w:rsidP="009B012C">
      <w:pPr>
        <w:spacing w:line="360" w:lineRule="auto"/>
        <w:jc w:val="both"/>
      </w:pPr>
      <w:r>
        <w:t>W</w:t>
      </w:r>
      <w:r w:rsidR="000C4DB7">
        <w:t>ithout introducing too strong assumptions</w:t>
      </w:r>
      <w:r>
        <w:t>,</w:t>
      </w:r>
      <w:r w:rsidR="000C4DB7">
        <w:t xml:space="preserve"> we assume that the prices of generics are set equal to marginal cost, </w:t>
      </w:r>
      <w:proofErr w:type="spellStart"/>
      <w:r w:rsidR="000C4DB7" w:rsidRPr="00010F7F">
        <w:rPr>
          <w:i/>
        </w:rPr>
        <w:t>k</w:t>
      </w:r>
      <w:r w:rsidR="000C4DB7" w:rsidRPr="00010F7F">
        <w:rPr>
          <w:i/>
          <w:vertAlign w:val="subscript"/>
        </w:rPr>
        <w:t>G</w:t>
      </w:r>
      <w:proofErr w:type="spellEnd"/>
      <w:r w:rsidR="006D6CEC" w:rsidRPr="00A84926">
        <w:t>.</w:t>
      </w:r>
      <w:r w:rsidR="00A84926">
        <w:t xml:space="preserve"> </w:t>
      </w:r>
      <w:r w:rsidR="006D6CEC" w:rsidRPr="006D6CEC">
        <w:t>The marginal cost</w:t>
      </w:r>
      <w:r w:rsidR="006D6CEC">
        <w:t xml:space="preserve"> is not observed but will be estimated together with the other unknown parameters of the model.</w:t>
      </w:r>
    </w:p>
    <w:p w:rsidR="000C4DB7" w:rsidRDefault="008B4B14" w:rsidP="00E154A2">
      <w:pPr>
        <w:spacing w:line="360" w:lineRule="auto"/>
        <w:ind w:firstLine="284"/>
      </w:pPr>
      <w:r>
        <w:t>(11)</w:t>
      </w:r>
      <w:r>
        <w:tab/>
      </w:r>
      <w:r>
        <w:tab/>
      </w:r>
      <w:r w:rsidRPr="00BC329B">
        <w:rPr>
          <w:position w:val="-12"/>
        </w:rPr>
        <w:object w:dxaOrig="840" w:dyaOrig="360">
          <v:shape id="_x0000_i1039" type="#_x0000_t75" style="width:42pt;height:18pt" o:ole="">
            <v:imagedata r:id="rId36" o:title=""/>
          </v:shape>
          <o:OLEObject Type="Embed" ProgID="Equation.DSMT4" ShapeID="_x0000_i1039" DrawAspect="Content" ObjectID="_1612161429" r:id="rId37"/>
        </w:object>
      </w:r>
    </w:p>
    <w:p w:rsidR="000C4DB7" w:rsidRPr="001833FC" w:rsidRDefault="00BE0541" w:rsidP="00355D8E">
      <w:pPr>
        <w:pStyle w:val="Heading2"/>
        <w:spacing w:line="360" w:lineRule="auto"/>
        <w:ind w:firstLine="284"/>
        <w:rPr>
          <w:lang w:val="en-US"/>
        </w:rPr>
      </w:pPr>
      <w:bookmarkStart w:id="39" w:name="_Toc350585784"/>
      <w:bookmarkStart w:id="40" w:name="_Toc350586339"/>
      <w:bookmarkStart w:id="41" w:name="_Toc350677469"/>
      <w:bookmarkStart w:id="42" w:name="_Toc350677892"/>
      <w:bookmarkStart w:id="43" w:name="_Toc350678316"/>
      <w:r w:rsidRPr="001833FC">
        <w:rPr>
          <w:lang w:val="en-US"/>
        </w:rPr>
        <w:t>2.</w:t>
      </w:r>
      <w:r w:rsidR="009D07BE">
        <w:rPr>
          <w:lang w:val="en-US"/>
        </w:rPr>
        <w:t>2.3</w:t>
      </w:r>
      <w:r w:rsidRPr="001833FC">
        <w:rPr>
          <w:lang w:val="en-US"/>
        </w:rPr>
        <w:t xml:space="preserve"> </w:t>
      </w:r>
      <w:r w:rsidR="000C4DB7" w:rsidRPr="001833FC">
        <w:rPr>
          <w:lang w:val="en-US"/>
        </w:rPr>
        <w:t>Pricing decision of the brand producer</w:t>
      </w:r>
      <w:bookmarkEnd w:id="39"/>
      <w:bookmarkEnd w:id="40"/>
      <w:bookmarkEnd w:id="41"/>
      <w:bookmarkEnd w:id="42"/>
      <w:bookmarkEnd w:id="43"/>
    </w:p>
    <w:p w:rsidR="000C4DB7" w:rsidRDefault="000C4DB7" w:rsidP="00C274D0">
      <w:pPr>
        <w:spacing w:line="360" w:lineRule="auto"/>
      </w:pPr>
      <w:r>
        <w:t>The expected profit of the brand producer is given by</w:t>
      </w:r>
    </w:p>
    <w:p w:rsidR="000C4DB7" w:rsidRDefault="00E154A2" w:rsidP="00E154A2">
      <w:pPr>
        <w:spacing w:line="360" w:lineRule="auto"/>
        <w:rPr>
          <w:b/>
        </w:rPr>
      </w:pPr>
      <w:r w:rsidRPr="006F799A">
        <w:t xml:space="preserve">  </w:t>
      </w:r>
      <w:r w:rsidR="006F799A" w:rsidRPr="006F799A">
        <w:t>(12)</w:t>
      </w:r>
      <w:r w:rsidR="006F799A">
        <w:tab/>
      </w:r>
      <w:r>
        <w:rPr>
          <w:b/>
        </w:rPr>
        <w:t xml:space="preserve">  </w:t>
      </w:r>
      <w:r w:rsidR="006F799A" w:rsidRPr="00BC329B">
        <w:rPr>
          <w:b/>
          <w:position w:val="-30"/>
        </w:rPr>
        <w:object w:dxaOrig="2580" w:dyaOrig="560">
          <v:shape id="_x0000_i1040" type="#_x0000_t75" style="width:128.65pt;height:28pt" o:ole="">
            <v:imagedata r:id="rId38" o:title=""/>
          </v:shape>
          <o:OLEObject Type="Embed" ProgID="Equation.DSMT4" ShapeID="_x0000_i1040" DrawAspect="Content" ObjectID="_1612161430" r:id="rId39"/>
        </w:object>
      </w:r>
    </w:p>
    <w:p w:rsidR="00E154A2" w:rsidRDefault="000C4DB7" w:rsidP="00E154A2">
      <w:pPr>
        <w:spacing w:line="360" w:lineRule="auto"/>
        <w:jc w:val="both"/>
      </w:pPr>
      <w:r>
        <w:t xml:space="preserve">In maximizing expected profit with respect to the price, </w:t>
      </w:r>
      <w:proofErr w:type="spellStart"/>
      <w:r w:rsidRPr="00010F7F">
        <w:rPr>
          <w:i/>
        </w:rPr>
        <w:t>q</w:t>
      </w:r>
      <w:r w:rsidRPr="00010F7F">
        <w:rPr>
          <w:i/>
          <w:vertAlign w:val="subscript"/>
        </w:rPr>
        <w:t>cB</w:t>
      </w:r>
      <w:proofErr w:type="spellEnd"/>
      <w:r>
        <w:t xml:space="preserve">, the brand-name producer takes into account how the retailers </w:t>
      </w:r>
      <w:r w:rsidR="007F0386">
        <w:t>set</w:t>
      </w:r>
      <w:r>
        <w:t xml:space="preserve"> their price of generics</w:t>
      </w:r>
      <w:r w:rsidR="007F0386">
        <w:t xml:space="preserve"> in response to </w:t>
      </w:r>
      <w:r w:rsidR="00E154A2">
        <w:t xml:space="preserve">an increase in the producers’ </w:t>
      </w:r>
      <w:r w:rsidR="007F0386">
        <w:t>price of brand-name product</w:t>
      </w:r>
      <w:r w:rsidR="00E154A2">
        <w:t xml:space="preserve">. According to (6), </w:t>
      </w:r>
      <w:proofErr w:type="spellStart"/>
      <w:r w:rsidR="00E154A2" w:rsidRPr="00E154A2">
        <w:rPr>
          <w:i/>
        </w:rPr>
        <w:t>X</w:t>
      </w:r>
      <w:r w:rsidR="00E154A2" w:rsidRPr="00E154A2">
        <w:rPr>
          <w:i/>
          <w:vertAlign w:val="subscript"/>
        </w:rPr>
        <w:t>cB</w:t>
      </w:r>
      <w:proofErr w:type="spellEnd"/>
      <w:r w:rsidR="00E154A2">
        <w:t xml:space="preserve"> depends on </w:t>
      </w:r>
      <w:proofErr w:type="spellStart"/>
      <w:r w:rsidR="00E154A2" w:rsidRPr="00E154A2">
        <w:rPr>
          <w:i/>
        </w:rPr>
        <w:t>P</w:t>
      </w:r>
      <w:r w:rsidR="00E154A2" w:rsidRPr="00E154A2">
        <w:rPr>
          <w:i/>
          <w:vertAlign w:val="subscript"/>
        </w:rPr>
        <w:t>cG</w:t>
      </w:r>
      <w:proofErr w:type="spellEnd"/>
      <w:r w:rsidR="00E154A2">
        <w:t xml:space="preserve">. </w:t>
      </w:r>
      <w:r w:rsidR="007555FD">
        <w:t>From (6) and (10), and a</w:t>
      </w:r>
      <w:r w:rsidR="00E154A2">
        <w:t>fter some time-consuming but straight- forward calculations, we find that</w:t>
      </w:r>
    </w:p>
    <w:p w:rsidR="00E154A2" w:rsidRDefault="006F799A" w:rsidP="00E154A2">
      <w:pPr>
        <w:spacing w:line="360" w:lineRule="auto"/>
        <w:ind w:left="360"/>
      </w:pPr>
      <w:r>
        <w:t>(13)</w:t>
      </w:r>
      <w:r w:rsidRPr="00016ED5">
        <w:rPr>
          <w:position w:val="-30"/>
        </w:rPr>
        <w:object w:dxaOrig="1860" w:dyaOrig="680">
          <v:shape id="_x0000_i1041" type="#_x0000_t75" style="width:93.35pt;height:34pt" o:ole="">
            <v:imagedata r:id="rId40" o:title=""/>
          </v:shape>
          <o:OLEObject Type="Embed" ProgID="Equation.DSMT4" ShapeID="_x0000_i1041" DrawAspect="Content" ObjectID="_1612161431" r:id="rId41"/>
        </w:object>
      </w:r>
      <w:r w:rsidR="00E154A2">
        <w:t xml:space="preserve"> </w:t>
      </w:r>
    </w:p>
    <w:p w:rsidR="00E154A2" w:rsidRPr="00D304CF" w:rsidRDefault="00E154A2" w:rsidP="00E154A2">
      <w:pPr>
        <w:spacing w:line="360" w:lineRule="auto"/>
        <w:jc w:val="both"/>
      </w:pPr>
      <w:r>
        <w:lastRenderedPageBreak/>
        <w:t xml:space="preserve">Thus, if the brand-name producer increases his price, the retailer lowers the price of generics in order to shift the sale in pharmacies towards more generics. </w:t>
      </w:r>
    </w:p>
    <w:p w:rsidR="000C4DB7" w:rsidRDefault="000C4DB7" w:rsidP="004F1BBD">
      <w:pPr>
        <w:spacing w:line="360" w:lineRule="auto"/>
        <w:jc w:val="both"/>
      </w:pPr>
      <w:r>
        <w:t xml:space="preserve">The marginal cost is </w:t>
      </w:r>
      <w:r w:rsidRPr="00010F7F">
        <w:rPr>
          <w:i/>
        </w:rPr>
        <w:t>k</w:t>
      </w:r>
      <w:r w:rsidRPr="00010F7F">
        <w:rPr>
          <w:i/>
          <w:vertAlign w:val="subscript"/>
        </w:rPr>
        <w:t>B</w:t>
      </w:r>
      <w:r>
        <w:t xml:space="preserve">. The first order condition </w:t>
      </w:r>
      <w:r w:rsidR="00010F7F">
        <w:t>becomes</w:t>
      </w:r>
      <w:r>
        <w:t>:</w:t>
      </w:r>
    </w:p>
    <w:p w:rsidR="000C4DB7" w:rsidRDefault="006F799A" w:rsidP="00C274D0">
      <w:pPr>
        <w:spacing w:line="360" w:lineRule="auto"/>
      </w:pPr>
      <w:r>
        <w:t>(14)</w:t>
      </w:r>
      <w:r>
        <w:tab/>
      </w:r>
      <w:r w:rsidRPr="007977AB">
        <w:rPr>
          <w:position w:val="-30"/>
        </w:rPr>
        <w:object w:dxaOrig="2540" w:dyaOrig="680">
          <v:shape id="_x0000_i1042" type="#_x0000_t75" style="width:127.35pt;height:34pt" o:ole="">
            <v:imagedata r:id="rId42" o:title=""/>
          </v:shape>
          <o:OLEObject Type="Embed" ProgID="Equation.DSMT4" ShapeID="_x0000_i1042" DrawAspect="Content" ObjectID="_1612161432" r:id="rId43"/>
        </w:object>
      </w:r>
    </w:p>
    <w:p w:rsidR="007555FD" w:rsidRPr="007555FD" w:rsidRDefault="007555FD" w:rsidP="00C274D0">
      <w:pPr>
        <w:spacing w:line="360" w:lineRule="auto"/>
      </w:pPr>
      <w:r>
        <w:t xml:space="preserve">Most likely, the marginal cost of producing the drug is low and equal across generics and brand-name producers. Hence, we set </w:t>
      </w:r>
      <w:proofErr w:type="spellStart"/>
      <w:r w:rsidRPr="007555FD">
        <w:rPr>
          <w:i/>
        </w:rPr>
        <w:t>k</w:t>
      </w:r>
      <w:r w:rsidRPr="007555FD">
        <w:rPr>
          <w:i/>
          <w:vertAlign w:val="subscript"/>
        </w:rPr>
        <w:t>G</w:t>
      </w:r>
      <w:proofErr w:type="spellEnd"/>
      <w:r w:rsidRPr="007555FD">
        <w:rPr>
          <w:i/>
        </w:rPr>
        <w:t>=k</w:t>
      </w:r>
      <w:r w:rsidRPr="007555FD">
        <w:rPr>
          <w:i/>
          <w:vertAlign w:val="subscript"/>
        </w:rPr>
        <w:t>B</w:t>
      </w:r>
      <w:r w:rsidR="003A0B5B" w:rsidRPr="003A0B5B">
        <w:rPr>
          <w:i/>
        </w:rPr>
        <w:t>=k</w:t>
      </w:r>
      <w:r>
        <w:t>.</w:t>
      </w:r>
    </w:p>
    <w:p w:rsidR="000C4DB7" w:rsidRPr="00C55853" w:rsidRDefault="000C4DB7" w:rsidP="009D07BE">
      <w:pPr>
        <w:pStyle w:val="Heading2"/>
        <w:numPr>
          <w:ilvl w:val="0"/>
          <w:numId w:val="8"/>
        </w:numPr>
        <w:spacing w:line="360" w:lineRule="auto"/>
        <w:rPr>
          <w:lang w:val="en-US"/>
        </w:rPr>
      </w:pPr>
      <w:bookmarkStart w:id="44" w:name="_Toc350585785"/>
      <w:bookmarkStart w:id="45" w:name="_Toc350586340"/>
      <w:bookmarkStart w:id="46" w:name="_Toc350677470"/>
      <w:bookmarkStart w:id="47" w:name="_Toc350677893"/>
      <w:bookmarkStart w:id="48" w:name="_Toc350678317"/>
      <w:r w:rsidRPr="00C55853">
        <w:rPr>
          <w:lang w:val="en-US"/>
        </w:rPr>
        <w:t>The econometric model</w:t>
      </w:r>
      <w:bookmarkEnd w:id="44"/>
      <w:bookmarkEnd w:id="45"/>
      <w:bookmarkEnd w:id="46"/>
      <w:bookmarkEnd w:id="47"/>
      <w:bookmarkEnd w:id="48"/>
    </w:p>
    <w:p w:rsidR="009D07BE" w:rsidRDefault="009D07BE" w:rsidP="004F1BBD">
      <w:pPr>
        <w:spacing w:line="360" w:lineRule="auto"/>
        <w:jc w:val="both"/>
      </w:pPr>
      <w:r>
        <w:t xml:space="preserve">To take the market shares and the pricing equation to data, requires that we specify how unobserved variables are coming into the model. </w:t>
      </w:r>
      <w:r w:rsidR="008B4B14">
        <w:t>First, we let the brand-name product sold by chain no 1 to be the reference case. D</w:t>
      </w:r>
      <w:r w:rsidR="008B4B14" w:rsidRPr="00425B33">
        <w:t>ivid</w:t>
      </w:r>
      <w:r w:rsidR="008B4B14">
        <w:t>ing</w:t>
      </w:r>
      <w:r w:rsidR="008B4B14" w:rsidRPr="00425B33">
        <w:t xml:space="preserve"> t</w:t>
      </w:r>
      <w:r w:rsidR="008B4B14">
        <w:t>h</w:t>
      </w:r>
      <w:r w:rsidR="008B4B14" w:rsidRPr="00425B33">
        <w:t xml:space="preserve">rough the </w:t>
      </w:r>
      <w:r w:rsidR="008B4B14">
        <w:t xml:space="preserve">markets shares in (6) </w:t>
      </w:r>
      <w:r w:rsidR="008B4B14" w:rsidRPr="00425B33">
        <w:t>by</w:t>
      </w:r>
      <w:r w:rsidR="006F799A" w:rsidRPr="00425B33">
        <w:rPr>
          <w:position w:val="-12"/>
        </w:rPr>
        <w:object w:dxaOrig="420" w:dyaOrig="360">
          <v:shape id="_x0000_i1043" type="#_x0000_t75" style="width:20.65pt;height:18pt" o:ole="">
            <v:imagedata r:id="rId44" o:title=""/>
          </v:shape>
          <o:OLEObject Type="Embed" ProgID="Equation.DSMT4" ShapeID="_x0000_i1043" DrawAspect="Content" ObjectID="_1612161433" r:id="rId45"/>
        </w:object>
      </w:r>
      <w:r w:rsidR="008B4B14">
        <w:t>, we get</w:t>
      </w:r>
    </w:p>
    <w:p w:rsidR="006F799A" w:rsidRDefault="006F799A" w:rsidP="004F1BBD">
      <w:pPr>
        <w:spacing w:line="360" w:lineRule="auto"/>
        <w:jc w:val="both"/>
      </w:pPr>
      <w:r>
        <w:t>(15)</w:t>
      </w:r>
      <w:r>
        <w:tab/>
      </w:r>
      <w:r w:rsidR="009762F8" w:rsidRPr="009762F8">
        <w:rPr>
          <w:position w:val="-66"/>
        </w:rPr>
        <w:object w:dxaOrig="4340" w:dyaOrig="1440">
          <v:shape id="_x0000_i1044" type="#_x0000_t75" style="width:217.35pt;height:72.65pt" o:ole="">
            <v:imagedata r:id="rId46" o:title=""/>
          </v:shape>
          <o:OLEObject Type="Embed" ProgID="Equation.DSMT4" ShapeID="_x0000_i1044" DrawAspect="Content" ObjectID="_1612161434" r:id="rId47"/>
        </w:object>
      </w:r>
    </w:p>
    <w:p w:rsidR="008B4B14" w:rsidRDefault="006F799A" w:rsidP="004F1BBD">
      <w:pPr>
        <w:spacing w:line="360" w:lineRule="auto"/>
        <w:jc w:val="both"/>
      </w:pPr>
      <w:r>
        <w:t>Taking logs and applying (3) we get</w:t>
      </w:r>
    </w:p>
    <w:p w:rsidR="006F799A" w:rsidRDefault="006F799A" w:rsidP="004F1BBD">
      <w:pPr>
        <w:spacing w:line="360" w:lineRule="auto"/>
        <w:jc w:val="both"/>
      </w:pPr>
      <w:r>
        <w:t>(16)</w:t>
      </w:r>
      <w:r>
        <w:tab/>
      </w:r>
      <w:r w:rsidR="009762F8" w:rsidRPr="009762F8">
        <w:rPr>
          <w:position w:val="-64"/>
        </w:rPr>
        <w:object w:dxaOrig="4239" w:dyaOrig="1400">
          <v:shape id="_x0000_i1045" type="#_x0000_t75" style="width:212pt;height:70pt" o:ole="">
            <v:imagedata r:id="rId48" o:title=""/>
          </v:shape>
          <o:OLEObject Type="Embed" ProgID="Equation.DSMT4" ShapeID="_x0000_i1045" DrawAspect="Content" ObjectID="_1612161435" r:id="rId49"/>
        </w:object>
      </w:r>
      <w:r>
        <w:t xml:space="preserve"> </w:t>
      </w:r>
    </w:p>
    <w:p w:rsidR="008B4B14" w:rsidRDefault="00ED21B8" w:rsidP="004F1BBD">
      <w:pPr>
        <w:spacing w:line="360" w:lineRule="auto"/>
        <w:jc w:val="both"/>
      </w:pPr>
      <w:r>
        <w:t>The term to the left, the log of the relative market shares, is the log-odds ratio, with brand-name drug sold by chain 1 as the reference case.</w:t>
      </w:r>
      <w:r w:rsidR="00D51F4D">
        <w:t xml:space="preserve"> We observe from </w:t>
      </w:r>
      <w:r w:rsidR="00D51F4D" w:rsidRPr="00D51F4D">
        <w:rPr>
          <w:position w:val="-30"/>
        </w:rPr>
        <w:object w:dxaOrig="1420" w:dyaOrig="700">
          <v:shape id="_x0000_i1046" type="#_x0000_t75" style="width:70.65pt;height:34.65pt" o:ole="">
            <v:imagedata r:id="rId50" o:title=""/>
          </v:shape>
          <o:OLEObject Type="Embed" ProgID="Equation.DSMT4" ShapeID="_x0000_i1046" DrawAspect="Content" ObjectID="_1612161436" r:id="rId51"/>
        </w:object>
      </w:r>
      <w:r w:rsidR="00D51F4D">
        <w:t xml:space="preserve"> that</w:t>
      </w:r>
    </w:p>
    <w:p w:rsidR="00D51F4D" w:rsidRDefault="00D51F4D" w:rsidP="004F1BBD">
      <w:pPr>
        <w:spacing w:line="360" w:lineRule="auto"/>
        <w:jc w:val="both"/>
      </w:pPr>
      <w:r>
        <w:t>(17)</w:t>
      </w:r>
      <w:r>
        <w:tab/>
      </w:r>
      <w:r w:rsidRPr="00D51F4D">
        <w:rPr>
          <w:position w:val="-30"/>
        </w:rPr>
        <w:object w:dxaOrig="2720" w:dyaOrig="560">
          <v:shape id="_x0000_i1047" type="#_x0000_t75" style="width:136pt;height:28pt" o:ole="">
            <v:imagedata r:id="rId52" o:title=""/>
          </v:shape>
          <o:OLEObject Type="Embed" ProgID="Equation.DSMT4" ShapeID="_x0000_i1047" DrawAspect="Content" ObjectID="_1612161437" r:id="rId53"/>
        </w:object>
      </w:r>
      <w:r>
        <w:t xml:space="preserve"> </w:t>
      </w:r>
    </w:p>
    <w:p w:rsidR="008E2B4A" w:rsidRDefault="00936355" w:rsidP="004F1BBD">
      <w:pPr>
        <w:spacing w:line="360" w:lineRule="auto"/>
        <w:jc w:val="both"/>
      </w:pPr>
      <w:r>
        <w:t xml:space="preserve">We add a stochastic term to the log-odds ratios, denoted </w:t>
      </w:r>
      <w:proofErr w:type="spellStart"/>
      <w:r w:rsidRPr="00936355">
        <w:rPr>
          <w:i/>
        </w:rPr>
        <w:t>ε</w:t>
      </w:r>
      <w:r w:rsidRPr="00936355">
        <w:rPr>
          <w:i/>
          <w:vertAlign w:val="subscript"/>
        </w:rPr>
        <w:t>cd</w:t>
      </w:r>
      <w:proofErr w:type="spellEnd"/>
      <w:r>
        <w:t xml:space="preserve">. The justification for this is that there may be unobserved variables affecting the choices. With a reference to the central limit theorem we assume that these stochastic terms are normally distributed with zero expectation and standard deviation </w:t>
      </w:r>
      <w:proofErr w:type="spellStart"/>
      <w:r w:rsidRPr="008E2B4A">
        <w:rPr>
          <w:i/>
        </w:rPr>
        <w:t>σ</w:t>
      </w:r>
      <w:r w:rsidRPr="008E2B4A">
        <w:rPr>
          <w:i/>
          <w:vertAlign w:val="subscript"/>
        </w:rPr>
        <w:t>cd</w:t>
      </w:r>
      <w:proofErr w:type="spellEnd"/>
      <w:r>
        <w:t>.</w:t>
      </w:r>
      <w:r w:rsidR="008E2B4A">
        <w:t xml:space="preserve"> </w:t>
      </w:r>
    </w:p>
    <w:p w:rsidR="00D51F4D" w:rsidRDefault="008E2B4A" w:rsidP="004F1BBD">
      <w:pPr>
        <w:spacing w:line="360" w:lineRule="auto"/>
        <w:jc w:val="both"/>
      </w:pPr>
      <w:r>
        <w:tab/>
        <w:t xml:space="preserve">The demand model with random parts added is </w:t>
      </w:r>
    </w:p>
    <w:p w:rsidR="008E2B4A" w:rsidRDefault="008E2B4A" w:rsidP="004F1BBD">
      <w:pPr>
        <w:spacing w:line="360" w:lineRule="auto"/>
        <w:jc w:val="both"/>
      </w:pPr>
      <w:r>
        <w:lastRenderedPageBreak/>
        <w:t>(18)</w:t>
      </w:r>
      <w:r>
        <w:tab/>
      </w:r>
      <w:r w:rsidR="009762F8" w:rsidRPr="009762F8">
        <w:rPr>
          <w:position w:val="-64"/>
        </w:rPr>
        <w:object w:dxaOrig="4760" w:dyaOrig="1400">
          <v:shape id="_x0000_i1048" type="#_x0000_t75" style="width:238pt;height:70pt" o:ole="">
            <v:imagedata r:id="rId54" o:title=""/>
          </v:shape>
          <o:OLEObject Type="Embed" ProgID="Equation.DSMT4" ShapeID="_x0000_i1048" DrawAspect="Content" ObjectID="_1612161438" r:id="rId55"/>
        </w:object>
      </w:r>
    </w:p>
    <w:p w:rsidR="00FB728C" w:rsidRDefault="008E2B4A" w:rsidP="004F1BBD">
      <w:pPr>
        <w:spacing w:line="360" w:lineRule="auto"/>
        <w:jc w:val="both"/>
      </w:pPr>
      <w:r>
        <w:t xml:space="preserve">Altogether there are two equations covering the log-odds ratio for brand-name product, i.e. sold by chain 2 and 3 and three equations for the log-odds ratios of generics, i.e. sold by all three chains. </w:t>
      </w:r>
    </w:p>
    <w:p w:rsidR="008E2B4A" w:rsidRDefault="008E2B4A" w:rsidP="00FB728C">
      <w:pPr>
        <w:spacing w:line="360" w:lineRule="auto"/>
        <w:ind w:firstLine="720"/>
        <w:jc w:val="both"/>
      </w:pPr>
      <w:r>
        <w:t xml:space="preserve">Now let </w:t>
      </w:r>
    </w:p>
    <w:p w:rsidR="00FB728C" w:rsidRDefault="008E2B4A" w:rsidP="004F1BBD">
      <w:pPr>
        <w:spacing w:line="360" w:lineRule="auto"/>
        <w:jc w:val="both"/>
      </w:pPr>
      <w:r>
        <w:t>(19)</w:t>
      </w:r>
      <w:r w:rsidR="00FB728C">
        <w:tab/>
      </w:r>
      <w:r w:rsidR="00E31055" w:rsidRPr="000C663B">
        <w:rPr>
          <w:position w:val="-66"/>
        </w:rPr>
        <w:object w:dxaOrig="6220" w:dyaOrig="1440">
          <v:shape id="_x0000_i1049" type="#_x0000_t75" style="width:311.35pt;height:72.65pt" o:ole="">
            <v:imagedata r:id="rId56" o:title=""/>
          </v:shape>
          <o:OLEObject Type="Embed" ProgID="Equation.DSMT4" ShapeID="_x0000_i1049" DrawAspect="Content" ObjectID="_1612161439" r:id="rId57"/>
        </w:object>
      </w:r>
    </w:p>
    <w:p w:rsidR="00122AD7" w:rsidRDefault="00FB728C" w:rsidP="004F1BBD">
      <w:pPr>
        <w:spacing w:line="360" w:lineRule="auto"/>
        <w:jc w:val="both"/>
      </w:pPr>
      <w:r>
        <w:t xml:space="preserve">Here we have added the subscript </w:t>
      </w:r>
      <w:r w:rsidRPr="00FB728C">
        <w:rPr>
          <w:i/>
        </w:rPr>
        <w:t>t</w:t>
      </w:r>
      <w:r>
        <w:t>. The model will be estimated on quarterly data and w</w:t>
      </w:r>
      <w:r w:rsidR="00DC4C7B">
        <w:t>ith</w:t>
      </w:r>
      <w:r>
        <w:t xml:space="preserve"> a total of </w:t>
      </w:r>
      <w:r w:rsidRPr="00FB728C">
        <w:rPr>
          <w:i/>
        </w:rPr>
        <w:t>T</w:t>
      </w:r>
      <w:r>
        <w:t xml:space="preserve"> quarters. </w:t>
      </w:r>
      <w:r w:rsidR="00C80E02" w:rsidRPr="00DC4C7B">
        <w:t>Moreover,</w:t>
      </w:r>
      <w:r w:rsidR="00C80E02" w:rsidRPr="00C80E02">
        <w:rPr>
          <w:i/>
        </w:rPr>
        <w:t xml:space="preserve"> α</w:t>
      </w:r>
      <w:r w:rsidR="00C80E02" w:rsidRPr="00C80E02">
        <w:rPr>
          <w:i/>
          <w:vertAlign w:val="subscript"/>
        </w:rPr>
        <w:t>cd</w:t>
      </w:r>
      <w:r w:rsidR="00C80E02" w:rsidRPr="00C80E02">
        <w:rPr>
          <w:i/>
        </w:rPr>
        <w:t>= a</w:t>
      </w:r>
      <w:r w:rsidR="00C80E02" w:rsidRPr="00C80E02">
        <w:rPr>
          <w:i/>
          <w:vertAlign w:val="subscript"/>
        </w:rPr>
        <w:t>cd</w:t>
      </w:r>
      <w:r w:rsidR="00C80E02" w:rsidRPr="00C80E02">
        <w:rPr>
          <w:i/>
        </w:rPr>
        <w:t>-a</w:t>
      </w:r>
      <w:r w:rsidR="00C80E02" w:rsidRPr="00C80E02">
        <w:rPr>
          <w:i/>
          <w:vertAlign w:val="subscript"/>
        </w:rPr>
        <w:t>1B</w:t>
      </w:r>
      <w:r w:rsidR="00C80E02">
        <w:t>. N</w:t>
      </w:r>
      <w:r>
        <w:t xml:space="preserve">ote that </w:t>
      </w:r>
      <w:proofErr w:type="spellStart"/>
      <w:r w:rsidR="00966C1C">
        <w:rPr>
          <w:i/>
        </w:rPr>
        <w:t>D</w:t>
      </w:r>
      <w:r w:rsidRPr="00C80E02">
        <w:rPr>
          <w:i/>
          <w:vertAlign w:val="subscript"/>
        </w:rPr>
        <w:t>cdt</w:t>
      </w:r>
      <w:proofErr w:type="spellEnd"/>
      <w:r>
        <w:t xml:space="preserve"> depends on observed markets shares and observed prices, as well as on the unknown coefficients</w:t>
      </w:r>
      <w:r w:rsidR="00C80E02">
        <w:t xml:space="preserve"> </w:t>
      </w:r>
      <w:r w:rsidR="00C80E02" w:rsidRPr="00C80E02">
        <w:rPr>
          <w:i/>
        </w:rPr>
        <w:t>α</w:t>
      </w:r>
      <w:r w:rsidR="00C80E02" w:rsidRPr="00C80E02">
        <w:rPr>
          <w:i/>
          <w:vertAlign w:val="subscript"/>
        </w:rPr>
        <w:t>cd</w:t>
      </w:r>
      <w:r w:rsidR="00C80E02">
        <w:t xml:space="preserve"> and </w:t>
      </w:r>
      <w:r w:rsidR="00C80E02" w:rsidRPr="00C80E02">
        <w:rPr>
          <w:i/>
        </w:rPr>
        <w:t>b</w:t>
      </w:r>
      <w:r w:rsidR="00C80E02">
        <w:t>.</w:t>
      </w:r>
      <w:r>
        <w:t xml:space="preserve"> </w:t>
      </w:r>
      <w:r w:rsidR="00C80E02">
        <w:t xml:space="preserve">The latter coefficient captures the effect of price on demand for drugs. </w:t>
      </w:r>
      <w:r w:rsidR="00E31055">
        <w:t>Now let</w:t>
      </w:r>
      <w:r w:rsidR="00C80E02">
        <w:t xml:space="preserve"> </w:t>
      </w:r>
    </w:p>
    <w:p w:rsidR="00122AD7" w:rsidRDefault="00122AD7" w:rsidP="004F1BBD">
      <w:pPr>
        <w:spacing w:line="360" w:lineRule="auto"/>
        <w:jc w:val="both"/>
      </w:pPr>
    </w:p>
    <w:p w:rsidR="005F4104" w:rsidRDefault="005F4104" w:rsidP="004F1BBD">
      <w:pPr>
        <w:spacing w:line="360" w:lineRule="auto"/>
        <w:jc w:val="both"/>
      </w:pPr>
      <w:r w:rsidRPr="005F4104">
        <w:t>(20)</w:t>
      </w:r>
      <w:r w:rsidR="00122AD7">
        <w:t xml:space="preserve"> </w:t>
      </w:r>
      <w:r w:rsidR="00E31055" w:rsidRPr="00E31055">
        <w:rPr>
          <w:position w:val="-66"/>
        </w:rPr>
        <w:object w:dxaOrig="8559" w:dyaOrig="1440">
          <v:shape id="_x0000_i1050" type="#_x0000_t75" style="width:428pt;height:72.65pt" o:ole="">
            <v:imagedata r:id="rId58" o:title=""/>
          </v:shape>
          <o:OLEObject Type="Embed" ProgID="Equation.DSMT4" ShapeID="_x0000_i1050" DrawAspect="Content" ObjectID="_1612161440" r:id="rId59"/>
        </w:object>
      </w:r>
      <w:r>
        <w:t xml:space="preserve"> </w:t>
      </w:r>
    </w:p>
    <w:p w:rsidR="005F4104" w:rsidRDefault="00C80E02" w:rsidP="004F1BBD">
      <w:pPr>
        <w:spacing w:line="360" w:lineRule="auto"/>
        <w:jc w:val="both"/>
      </w:pPr>
      <w:r>
        <w:t xml:space="preserve">Dividing through (19) with the standard deviation </w:t>
      </w:r>
      <w:proofErr w:type="spellStart"/>
      <w:r w:rsidRPr="008E2B4A">
        <w:rPr>
          <w:i/>
        </w:rPr>
        <w:t>σ</w:t>
      </w:r>
      <w:r w:rsidRPr="008E2B4A">
        <w:rPr>
          <w:i/>
          <w:vertAlign w:val="subscript"/>
        </w:rPr>
        <w:t>cd</w:t>
      </w:r>
      <w:proofErr w:type="spellEnd"/>
      <w:r>
        <w:t>,</w:t>
      </w:r>
      <w:r w:rsidR="005F4104">
        <w:t xml:space="preserve"> using (20)</w:t>
      </w:r>
      <w:r w:rsidR="005C0CD9">
        <w:t>,</w:t>
      </w:r>
      <w:r>
        <w:t xml:space="preserve"> we get </w:t>
      </w:r>
    </w:p>
    <w:p w:rsidR="005F4104" w:rsidRDefault="005F4104" w:rsidP="004F1BBD">
      <w:pPr>
        <w:spacing w:line="360" w:lineRule="auto"/>
        <w:jc w:val="both"/>
      </w:pPr>
    </w:p>
    <w:p w:rsidR="008E2B4A" w:rsidRPr="00936355" w:rsidRDefault="005F4104" w:rsidP="004F1BBD">
      <w:pPr>
        <w:spacing w:line="360" w:lineRule="auto"/>
        <w:jc w:val="both"/>
      </w:pPr>
      <w:r>
        <w:t>(21)</w:t>
      </w:r>
      <w:r>
        <w:tab/>
      </w:r>
      <w:r w:rsidR="00E31055" w:rsidRPr="00E31055">
        <w:rPr>
          <w:position w:val="-68"/>
        </w:rPr>
        <w:object w:dxaOrig="6380" w:dyaOrig="1480">
          <v:shape id="_x0000_i1051" type="#_x0000_t75" style="width:319.35pt;height:74pt" o:ole="">
            <v:imagedata r:id="rId60" o:title=""/>
          </v:shape>
          <o:OLEObject Type="Embed" ProgID="Equation.DSMT4" ShapeID="_x0000_i1051" DrawAspect="Content" ObjectID="_1612161441" r:id="rId61"/>
        </w:object>
      </w:r>
      <w:r w:rsidR="006243A4">
        <w:t>.</w:t>
      </w:r>
    </w:p>
    <w:p w:rsidR="00D51F4D" w:rsidRDefault="006243A4" w:rsidP="004F1BBD">
      <w:pPr>
        <w:spacing w:line="360" w:lineRule="auto"/>
        <w:jc w:val="both"/>
      </w:pPr>
      <w:r>
        <w:t>The random term to the right is then a standard normal distributed random term with zero expectation and unit variance.</w:t>
      </w:r>
      <w:r w:rsidR="00DC4C7B">
        <w:t xml:space="preserve"> Let </w:t>
      </w:r>
      <w:proofErr w:type="gramStart"/>
      <w:r w:rsidR="00DC4C7B">
        <w:t>f(</w:t>
      </w:r>
      <w:proofErr w:type="gramEnd"/>
      <w:r w:rsidR="00DC4C7B">
        <w:t>.) be the standard normal density function. For a given drug, we then have the following joint probability function for the sample we observe, based on demand data only:</w:t>
      </w:r>
    </w:p>
    <w:p w:rsidR="00DC4C7B" w:rsidRDefault="00DC4C7B" w:rsidP="004F1BBD">
      <w:pPr>
        <w:spacing w:line="360" w:lineRule="auto"/>
        <w:jc w:val="both"/>
      </w:pPr>
      <w:r>
        <w:t>(22)</w:t>
      </w:r>
      <w:r w:rsidR="00B21F36" w:rsidRPr="00982D9E">
        <w:rPr>
          <w:position w:val="-30"/>
        </w:rPr>
        <w:object w:dxaOrig="8960" w:dyaOrig="700">
          <v:shape id="_x0000_i1052" type="#_x0000_t75" style="width:448pt;height:34.65pt" o:ole="">
            <v:imagedata r:id="rId62" o:title=""/>
          </v:shape>
          <o:OLEObject Type="Embed" ProgID="Equation.DSMT4" ShapeID="_x0000_i1052" DrawAspect="Content" ObjectID="_1612161442" r:id="rId63"/>
        </w:object>
      </w:r>
    </w:p>
    <w:p w:rsidR="009D07BE" w:rsidRDefault="00982D9E" w:rsidP="004F1BBD">
      <w:pPr>
        <w:spacing w:line="360" w:lineRule="auto"/>
        <w:jc w:val="both"/>
      </w:pPr>
      <w:r w:rsidRPr="00982D9E">
        <w:rPr>
          <w:i/>
        </w:rPr>
        <w:lastRenderedPageBreak/>
        <w:t>L</w:t>
      </w:r>
      <w:r w:rsidRPr="00982D9E">
        <w:rPr>
          <w:i/>
          <w:vertAlign w:val="subscript"/>
        </w:rPr>
        <w:t>D</w:t>
      </w:r>
      <w:r>
        <w:t xml:space="preserve"> is the likelihood for the sample</w:t>
      </w:r>
      <w:r w:rsidR="00966C1C">
        <w:t xml:space="preserve"> (of market shares)</w:t>
      </w:r>
      <w:r>
        <w:t xml:space="preserve"> we observe and we estimate the unknown coefficients (</w:t>
      </w:r>
      <w:r w:rsidRPr="00C80E02">
        <w:rPr>
          <w:i/>
        </w:rPr>
        <w:t>α</w:t>
      </w:r>
      <w:r w:rsidRPr="00C80E02">
        <w:rPr>
          <w:i/>
          <w:vertAlign w:val="subscript"/>
        </w:rPr>
        <w:t>cd</w:t>
      </w:r>
      <w:r>
        <w:t xml:space="preserve">, </w:t>
      </w:r>
      <w:r w:rsidRPr="00C80E02">
        <w:rPr>
          <w:i/>
        </w:rPr>
        <w:t>b</w:t>
      </w:r>
      <w:r>
        <w:rPr>
          <w:i/>
        </w:rPr>
        <w:t>,</w:t>
      </w:r>
      <w:r w:rsidRPr="00982D9E">
        <w:rPr>
          <w:i/>
        </w:rPr>
        <w:t xml:space="preserve"> </w:t>
      </w:r>
      <w:proofErr w:type="spellStart"/>
      <w:r w:rsidRPr="008E2B4A">
        <w:rPr>
          <w:i/>
        </w:rPr>
        <w:t>σ</w:t>
      </w:r>
      <w:r w:rsidRPr="008E2B4A">
        <w:rPr>
          <w:i/>
          <w:vertAlign w:val="subscript"/>
        </w:rPr>
        <w:t>cd</w:t>
      </w:r>
      <w:proofErr w:type="spellEnd"/>
      <w:r>
        <w:t>) by maximizing this likelihood, or rather the log of this likelihood, with respect to the unknown coefficients. In doing so, we let our theory has the highest possible chance to explain data.</w:t>
      </w:r>
      <w:r>
        <w:rPr>
          <w:i/>
        </w:rPr>
        <w:t xml:space="preserve"> </w:t>
      </w:r>
      <w:r>
        <w:t xml:space="preserve"> This approach we call demand </w:t>
      </w:r>
      <w:r w:rsidR="002411F7">
        <w:t xml:space="preserve">side </w:t>
      </w:r>
      <w:r>
        <w:t>estimates</w:t>
      </w:r>
      <w:r w:rsidR="003A0B5B">
        <w:t xml:space="preserve">, </w:t>
      </w:r>
      <w:r w:rsidR="002411F7">
        <w:t>DS</w:t>
      </w:r>
      <w:r>
        <w:t>E.</w:t>
      </w:r>
    </w:p>
    <w:p w:rsidR="003A0B5B" w:rsidRDefault="003A0B5B" w:rsidP="003A0B5B">
      <w:pPr>
        <w:spacing w:line="360" w:lineRule="auto"/>
        <w:ind w:firstLine="720"/>
        <w:jc w:val="both"/>
      </w:pPr>
      <w:r>
        <w:t xml:space="preserve">We now turn to the specification of the econometric model when the demand side and pricing behaviour of retailer/wholesaler and producers of drugs are jointly estimated. </w:t>
      </w:r>
      <w:r w:rsidR="00966C1C">
        <w:t>Adding error terms to the pricing equations</w:t>
      </w:r>
      <w:r w:rsidR="007315CA">
        <w:t>, and applying (11),</w:t>
      </w:r>
      <w:r w:rsidR="00966C1C">
        <w:t xml:space="preserve"> we get</w:t>
      </w:r>
    </w:p>
    <w:p w:rsidR="00966C1C" w:rsidRDefault="00966C1C" w:rsidP="00966C1C">
      <w:pPr>
        <w:spacing w:line="360" w:lineRule="auto"/>
        <w:jc w:val="both"/>
      </w:pPr>
      <w:r>
        <w:t>(23)</w:t>
      </w:r>
      <w:r>
        <w:tab/>
      </w:r>
      <w:r w:rsidR="005C0CD9" w:rsidRPr="00966C1C">
        <w:rPr>
          <w:position w:val="-30"/>
        </w:rPr>
        <w:object w:dxaOrig="7100" w:dyaOrig="680">
          <v:shape id="_x0000_i1053" type="#_x0000_t75" style="width:355.35pt;height:34pt" o:ole="">
            <v:imagedata r:id="rId64" o:title=""/>
          </v:shape>
          <o:OLEObject Type="Embed" ProgID="Equation.DSMT4" ShapeID="_x0000_i1053" DrawAspect="Content" ObjectID="_1612161443" r:id="rId65"/>
        </w:object>
      </w:r>
    </w:p>
    <w:p w:rsidR="003A0B5B" w:rsidRDefault="00966C1C" w:rsidP="00966C1C">
      <w:pPr>
        <w:spacing w:line="360" w:lineRule="auto"/>
        <w:jc w:val="both"/>
      </w:pPr>
      <w:r>
        <w:t>Similar to above, we assume</w:t>
      </w:r>
      <w:r w:rsidRPr="00966C1C">
        <w:rPr>
          <w:position w:val="-12"/>
        </w:rPr>
        <w:object w:dxaOrig="420" w:dyaOrig="360">
          <v:shape id="_x0000_i1054" type="#_x0000_t75" style="width:21.35pt;height:18pt" o:ole="">
            <v:imagedata r:id="rId66" o:title=""/>
          </v:shape>
          <o:OLEObject Type="Embed" ProgID="Equation.DSMT4" ShapeID="_x0000_i1054" DrawAspect="Content" ObjectID="_1612161444" r:id="rId67"/>
        </w:object>
      </w:r>
      <w:r>
        <w:t>to be normally distributed with zero expectation</w:t>
      </w:r>
      <w:r w:rsidR="007315CA">
        <w:t xml:space="preserve"> and standard deviation </w:t>
      </w:r>
      <w:proofErr w:type="spellStart"/>
      <w:r w:rsidR="007315CA" w:rsidRPr="007315CA">
        <w:rPr>
          <w:i/>
        </w:rPr>
        <w:t>τ</w:t>
      </w:r>
      <w:r w:rsidR="007315CA" w:rsidRPr="007315CA">
        <w:rPr>
          <w:i/>
          <w:vertAlign w:val="subscript"/>
        </w:rPr>
        <w:t>cG</w:t>
      </w:r>
      <w:proofErr w:type="spellEnd"/>
      <w:r w:rsidR="007315CA">
        <w:t>. Now let</w:t>
      </w:r>
    </w:p>
    <w:p w:rsidR="007315CA" w:rsidRPr="007315CA" w:rsidRDefault="002411F7" w:rsidP="00966C1C">
      <w:pPr>
        <w:spacing w:line="360" w:lineRule="auto"/>
        <w:jc w:val="both"/>
      </w:pPr>
      <w:r>
        <w:t>(24)</w:t>
      </w:r>
      <w:r w:rsidRPr="007315CA">
        <w:rPr>
          <w:position w:val="-30"/>
        </w:rPr>
        <w:object w:dxaOrig="8800" w:dyaOrig="680">
          <v:shape id="_x0000_i1055" type="#_x0000_t75" style="width:440pt;height:34pt" o:ole="">
            <v:imagedata r:id="rId68" o:title=""/>
          </v:shape>
          <o:OLEObject Type="Embed" ProgID="Equation.DSMT4" ShapeID="_x0000_i1055" DrawAspect="Content" ObjectID="_1612161445" r:id="rId69"/>
        </w:object>
      </w:r>
    </w:p>
    <w:p w:rsidR="003A0B5B" w:rsidRDefault="007315CA" w:rsidP="007315CA">
      <w:pPr>
        <w:spacing w:line="360" w:lineRule="auto"/>
        <w:jc w:val="both"/>
      </w:pPr>
      <w:r>
        <w:t>From (23) and (24)</w:t>
      </w:r>
      <w:r w:rsidR="005C0CD9">
        <w:t>,</w:t>
      </w:r>
      <w:r>
        <w:t xml:space="preserve"> and dividing through with</w:t>
      </w:r>
      <w:r w:rsidR="005C0CD9">
        <w:t xml:space="preserve"> </w:t>
      </w:r>
      <w:proofErr w:type="spellStart"/>
      <w:r w:rsidR="005C0CD9" w:rsidRPr="007315CA">
        <w:rPr>
          <w:i/>
        </w:rPr>
        <w:t>τ</w:t>
      </w:r>
      <w:r w:rsidR="005C0CD9" w:rsidRPr="007315CA">
        <w:rPr>
          <w:i/>
          <w:vertAlign w:val="subscript"/>
        </w:rPr>
        <w:t>cG</w:t>
      </w:r>
      <w:proofErr w:type="spellEnd"/>
      <w:r w:rsidR="005C0CD9">
        <w:t>, we get,</w:t>
      </w:r>
    </w:p>
    <w:p w:rsidR="005C0CD9" w:rsidRDefault="005C0CD9" w:rsidP="007315CA">
      <w:pPr>
        <w:spacing w:line="360" w:lineRule="auto"/>
        <w:jc w:val="both"/>
      </w:pPr>
    </w:p>
    <w:p w:rsidR="005C0CD9" w:rsidRDefault="005C0CD9" w:rsidP="007315CA">
      <w:pPr>
        <w:spacing w:line="360" w:lineRule="auto"/>
        <w:jc w:val="both"/>
      </w:pPr>
      <w:r>
        <w:t>(25)</w:t>
      </w:r>
      <w:r>
        <w:tab/>
      </w:r>
      <w:r w:rsidR="00066DFC" w:rsidRPr="005C0CD9">
        <w:rPr>
          <w:position w:val="-30"/>
        </w:rPr>
        <w:object w:dxaOrig="5520" w:dyaOrig="680">
          <v:shape id="_x0000_i1056" type="#_x0000_t75" style="width:276pt;height:34pt" o:ole="">
            <v:imagedata r:id="rId70" o:title=""/>
          </v:shape>
          <o:OLEObject Type="Embed" ProgID="Equation.DSMT4" ShapeID="_x0000_i1056" DrawAspect="Content" ObjectID="_1612161446" r:id="rId71"/>
        </w:object>
      </w:r>
    </w:p>
    <w:p w:rsidR="00940893" w:rsidRPr="005C0CD9" w:rsidRDefault="00940893" w:rsidP="007315CA">
      <w:pPr>
        <w:spacing w:line="360" w:lineRule="auto"/>
        <w:jc w:val="both"/>
      </w:pPr>
      <w:r>
        <w:t xml:space="preserve">For the prices set by the producers </w:t>
      </w:r>
      <w:r w:rsidR="000C663B">
        <w:t>which</w:t>
      </w:r>
      <w:r>
        <w:t xml:space="preserve"> chain </w:t>
      </w:r>
      <w:r w:rsidRPr="00940893">
        <w:rPr>
          <w:i/>
        </w:rPr>
        <w:t>c</w:t>
      </w:r>
      <w:r>
        <w:t xml:space="preserve"> has to pay, we have</w:t>
      </w:r>
    </w:p>
    <w:p w:rsidR="003A0B5B" w:rsidRDefault="00940893" w:rsidP="00940893">
      <w:pPr>
        <w:spacing w:line="360" w:lineRule="auto"/>
        <w:jc w:val="both"/>
      </w:pPr>
      <w:r>
        <w:t>(26)</w:t>
      </w:r>
      <w:r>
        <w:tab/>
      </w:r>
      <w:r w:rsidRPr="005C0CD9">
        <w:rPr>
          <w:position w:val="-30"/>
        </w:rPr>
        <w:object w:dxaOrig="2860" w:dyaOrig="680">
          <v:shape id="_x0000_i1057" type="#_x0000_t75" style="width:142.65pt;height:34pt" o:ole="">
            <v:imagedata r:id="rId72" o:title=""/>
          </v:shape>
          <o:OLEObject Type="Embed" ProgID="Equation.DSMT4" ShapeID="_x0000_i1057" DrawAspect="Content" ObjectID="_1612161447" r:id="rId73"/>
        </w:object>
      </w:r>
      <w:r w:rsidR="003A0B5B">
        <w:t xml:space="preserve"> </w:t>
      </w:r>
    </w:p>
    <w:p w:rsidR="00216FD5" w:rsidRDefault="00216FD5" w:rsidP="00940893">
      <w:pPr>
        <w:spacing w:line="360" w:lineRule="auto"/>
        <w:jc w:val="both"/>
      </w:pPr>
      <w:r>
        <w:t xml:space="preserve">Again, we let </w:t>
      </w:r>
    </w:p>
    <w:p w:rsidR="00122AD7" w:rsidRDefault="00122AD7" w:rsidP="00940893">
      <w:pPr>
        <w:spacing w:line="360" w:lineRule="auto"/>
        <w:jc w:val="both"/>
      </w:pPr>
      <w:r>
        <w:t>(27)</w:t>
      </w:r>
      <w:r>
        <w:tab/>
      </w:r>
      <w:r w:rsidR="00F35A99" w:rsidRPr="00122AD7">
        <w:rPr>
          <w:position w:val="-30"/>
        </w:rPr>
        <w:object w:dxaOrig="6840" w:dyaOrig="680">
          <v:shape id="_x0000_i1058" type="#_x0000_t75" style="width:342pt;height:34pt" o:ole="">
            <v:imagedata r:id="rId74" o:title=""/>
          </v:shape>
          <o:OLEObject Type="Embed" ProgID="Equation.DSMT4" ShapeID="_x0000_i1058" DrawAspect="Content" ObjectID="_1612161448" r:id="rId75"/>
        </w:object>
      </w:r>
    </w:p>
    <w:p w:rsidR="00122AD7" w:rsidRDefault="00122AD7" w:rsidP="00940893">
      <w:pPr>
        <w:spacing w:line="360" w:lineRule="auto"/>
        <w:jc w:val="both"/>
      </w:pPr>
      <w:r>
        <w:t>Then from (26) and (27) we get</w:t>
      </w:r>
    </w:p>
    <w:p w:rsidR="00122AD7" w:rsidRDefault="00122AD7" w:rsidP="00940893">
      <w:pPr>
        <w:spacing w:line="360" w:lineRule="auto"/>
        <w:jc w:val="both"/>
      </w:pPr>
      <w:r>
        <w:t>(28)</w:t>
      </w:r>
      <w:r>
        <w:tab/>
      </w:r>
      <w:r w:rsidR="00066DFC" w:rsidRPr="00122AD7">
        <w:rPr>
          <w:position w:val="-30"/>
        </w:rPr>
        <w:object w:dxaOrig="5060" w:dyaOrig="680">
          <v:shape id="_x0000_i1059" type="#_x0000_t75" style="width:253.35pt;height:34pt" o:ole="">
            <v:imagedata r:id="rId76" o:title=""/>
          </v:shape>
          <o:OLEObject Type="Embed" ProgID="Equation.DSMT4" ShapeID="_x0000_i1059" DrawAspect="Content" ObjectID="_1612161449" r:id="rId77"/>
        </w:object>
      </w:r>
    </w:p>
    <w:p w:rsidR="00B21F36" w:rsidRDefault="00B21F36" w:rsidP="00940893">
      <w:pPr>
        <w:spacing w:line="360" w:lineRule="auto"/>
        <w:jc w:val="both"/>
      </w:pPr>
      <w:r>
        <w:t xml:space="preserve">Let </w:t>
      </w:r>
      <w:r w:rsidRPr="00066DFC">
        <w:rPr>
          <w:i/>
        </w:rPr>
        <w:t>L</w:t>
      </w:r>
      <w:r w:rsidRPr="00066DFC">
        <w:rPr>
          <w:i/>
          <w:vertAlign w:val="subscript"/>
        </w:rPr>
        <w:t>S</w:t>
      </w:r>
      <w:r>
        <w:t xml:space="preserve"> denote the joint probability covering the pricing decisions:</w:t>
      </w:r>
    </w:p>
    <w:p w:rsidR="00B21F36" w:rsidRPr="00B21F36" w:rsidRDefault="00066DFC" w:rsidP="00940893">
      <w:pPr>
        <w:spacing w:line="360" w:lineRule="auto"/>
        <w:jc w:val="both"/>
      </w:pPr>
      <w:r>
        <w:t>(29)</w:t>
      </w:r>
      <w:r w:rsidRPr="00066DFC">
        <w:rPr>
          <w:position w:val="-30"/>
        </w:rPr>
        <w:object w:dxaOrig="7360" w:dyaOrig="700">
          <v:shape id="_x0000_i1060" type="#_x0000_t75" style="width:368pt;height:34.65pt" o:ole="">
            <v:imagedata r:id="rId78" o:title=""/>
          </v:shape>
          <o:OLEObject Type="Embed" ProgID="Equation.DSMT4" ShapeID="_x0000_i1060" DrawAspect="Content" ObjectID="_1612161450" r:id="rId79"/>
        </w:object>
      </w:r>
    </w:p>
    <w:p w:rsidR="00B21F36" w:rsidRDefault="00B21F36" w:rsidP="00940893">
      <w:pPr>
        <w:spacing w:line="360" w:lineRule="auto"/>
        <w:jc w:val="both"/>
      </w:pPr>
    </w:p>
    <w:p w:rsidR="0072470E" w:rsidRDefault="000C663B" w:rsidP="00940893">
      <w:pPr>
        <w:spacing w:line="360" w:lineRule="auto"/>
        <w:jc w:val="both"/>
      </w:pPr>
      <w:r>
        <w:lastRenderedPageBreak/>
        <w:t xml:space="preserve">Altogether we have </w:t>
      </w:r>
      <w:r w:rsidR="002411F7">
        <w:t>5 demand equations</w:t>
      </w:r>
      <w:r w:rsidR="0072470E">
        <w:t xml:space="preserve"> (in terms of market shares)</w:t>
      </w:r>
      <w:r w:rsidR="002411F7">
        <w:t xml:space="preserve">, 3 equations for the prices of generics set by the pharmacies and 3 equation for the prices on brand-name products set by the producers. We thus have a total of 11 equations. </w:t>
      </w:r>
      <w:r w:rsidR="0072470E">
        <w:t xml:space="preserve">Note that demand depend on all prices in pharmacies, on brand-name products as well as on generics, and prices of generics set by pharmacies depend on the price-caps on brand and the producer prices of brand-name products. </w:t>
      </w:r>
    </w:p>
    <w:p w:rsidR="00066DFC" w:rsidRPr="00066DFC" w:rsidRDefault="00066DFC" w:rsidP="00940893">
      <w:pPr>
        <w:spacing w:line="360" w:lineRule="auto"/>
        <w:jc w:val="both"/>
      </w:pPr>
      <w:r>
        <w:tab/>
        <w:t xml:space="preserve">The joint probability covering the demand and pricing decisions observed in our sample is given by the product </w:t>
      </w:r>
      <w:r w:rsidRPr="00066DFC">
        <w:rPr>
          <w:i/>
        </w:rPr>
        <w:t>L</w:t>
      </w:r>
      <w:r w:rsidRPr="00066DFC">
        <w:rPr>
          <w:i/>
          <w:vertAlign w:val="subscript"/>
        </w:rPr>
        <w:t>D</w:t>
      </w:r>
      <w:r w:rsidRPr="00066DFC">
        <w:rPr>
          <w:i/>
        </w:rPr>
        <w:t>Ls</w:t>
      </w:r>
      <w:r>
        <w:t>. Before we proceed to the empirical part of the paper we have to do one more</w:t>
      </w:r>
      <w:r w:rsidR="009B0A72">
        <w:t xml:space="preserve"> thing.</w:t>
      </w:r>
      <w:r>
        <w:t xml:space="preserve"> </w:t>
      </w:r>
    </w:p>
    <w:p w:rsidR="00122AD7" w:rsidRDefault="0072470E" w:rsidP="0072470E">
      <w:pPr>
        <w:spacing w:line="360" w:lineRule="auto"/>
        <w:ind w:firstLine="720"/>
        <w:jc w:val="both"/>
      </w:pPr>
      <w:r>
        <w:t xml:space="preserve">At any point in, time the </w:t>
      </w:r>
      <w:r w:rsidR="00315B04">
        <w:t xml:space="preserve">observed </w:t>
      </w:r>
      <w:r>
        <w:t>dependent variables are</w:t>
      </w:r>
    </w:p>
    <w:p w:rsidR="0072470E" w:rsidRDefault="0072470E" w:rsidP="0072470E">
      <w:pPr>
        <w:spacing w:line="360" w:lineRule="auto"/>
        <w:jc w:val="center"/>
      </w:pPr>
      <w:r w:rsidRPr="00315B04">
        <w:rPr>
          <w:i/>
        </w:rPr>
        <w:t>(X</w:t>
      </w:r>
      <w:r w:rsidRPr="00315B04">
        <w:rPr>
          <w:i/>
          <w:vertAlign w:val="subscript"/>
        </w:rPr>
        <w:t>2Bt</w:t>
      </w:r>
      <w:r w:rsidRPr="00315B04">
        <w:rPr>
          <w:i/>
        </w:rPr>
        <w:t>, X</w:t>
      </w:r>
      <w:r w:rsidRPr="00315B04">
        <w:rPr>
          <w:i/>
          <w:vertAlign w:val="subscript"/>
        </w:rPr>
        <w:t>3Bt</w:t>
      </w:r>
      <w:r w:rsidRPr="00315B04">
        <w:rPr>
          <w:i/>
        </w:rPr>
        <w:t>, X</w:t>
      </w:r>
      <w:r w:rsidRPr="00315B04">
        <w:rPr>
          <w:i/>
          <w:vertAlign w:val="subscript"/>
        </w:rPr>
        <w:t>1Gt</w:t>
      </w:r>
      <w:r w:rsidRPr="00315B04">
        <w:rPr>
          <w:i/>
        </w:rPr>
        <w:t>, X</w:t>
      </w:r>
      <w:r w:rsidRPr="00315B04">
        <w:rPr>
          <w:i/>
          <w:vertAlign w:val="subscript"/>
        </w:rPr>
        <w:t>2Gt</w:t>
      </w:r>
      <w:r w:rsidRPr="00315B04">
        <w:rPr>
          <w:i/>
        </w:rPr>
        <w:t>, X</w:t>
      </w:r>
      <w:r w:rsidRPr="00315B04">
        <w:rPr>
          <w:i/>
          <w:vertAlign w:val="subscript"/>
        </w:rPr>
        <w:t>3Gt</w:t>
      </w:r>
      <w:r w:rsidRPr="00315B04">
        <w:rPr>
          <w:i/>
        </w:rPr>
        <w:t>, P</w:t>
      </w:r>
      <w:r w:rsidRPr="00315B04">
        <w:rPr>
          <w:i/>
          <w:vertAlign w:val="subscript"/>
        </w:rPr>
        <w:t>1Gt</w:t>
      </w:r>
      <w:r w:rsidRPr="00315B04">
        <w:rPr>
          <w:i/>
        </w:rPr>
        <w:t>, P</w:t>
      </w:r>
      <w:r w:rsidRPr="00315B04">
        <w:rPr>
          <w:i/>
          <w:vertAlign w:val="subscript"/>
        </w:rPr>
        <w:t>2Gt</w:t>
      </w:r>
      <w:r w:rsidRPr="00315B04">
        <w:rPr>
          <w:i/>
        </w:rPr>
        <w:t>, P</w:t>
      </w:r>
      <w:r w:rsidRPr="00315B04">
        <w:rPr>
          <w:i/>
          <w:vertAlign w:val="subscript"/>
        </w:rPr>
        <w:t>3Gt</w:t>
      </w:r>
      <w:r w:rsidRPr="00315B04">
        <w:rPr>
          <w:i/>
        </w:rPr>
        <w:t>, q</w:t>
      </w:r>
      <w:r w:rsidRPr="00315B04">
        <w:rPr>
          <w:i/>
          <w:vertAlign w:val="subscript"/>
        </w:rPr>
        <w:t>1Bt</w:t>
      </w:r>
      <w:r w:rsidRPr="00315B04">
        <w:rPr>
          <w:i/>
        </w:rPr>
        <w:t>, q</w:t>
      </w:r>
      <w:r w:rsidRPr="00315B04">
        <w:rPr>
          <w:i/>
          <w:vertAlign w:val="subscript"/>
        </w:rPr>
        <w:t>2Bt</w:t>
      </w:r>
      <w:r w:rsidRPr="00315B04">
        <w:rPr>
          <w:i/>
        </w:rPr>
        <w:t>, q</w:t>
      </w:r>
      <w:r w:rsidRPr="00315B04">
        <w:rPr>
          <w:i/>
          <w:vertAlign w:val="subscript"/>
        </w:rPr>
        <w:t>3Bt</w:t>
      </w:r>
      <w:r w:rsidRPr="00315B04">
        <w:rPr>
          <w:i/>
        </w:rPr>
        <w:t>)</w:t>
      </w:r>
      <w:r>
        <w:t>.</w:t>
      </w:r>
    </w:p>
    <w:p w:rsidR="0072470E" w:rsidRDefault="00315B04" w:rsidP="0072470E">
      <w:pPr>
        <w:spacing w:line="360" w:lineRule="auto"/>
      </w:pPr>
      <w:r>
        <w:t xml:space="preserve">The market share for </w:t>
      </w:r>
      <w:r w:rsidRPr="0072470E">
        <w:t>X</w:t>
      </w:r>
      <w:r>
        <w:rPr>
          <w:vertAlign w:val="subscript"/>
        </w:rPr>
        <w:t>1</w:t>
      </w:r>
      <w:r w:rsidRPr="0072470E">
        <w:rPr>
          <w:vertAlign w:val="subscript"/>
        </w:rPr>
        <w:t>Bt</w:t>
      </w:r>
      <w:r>
        <w:t xml:space="preserve"> follows from eq. (17). </w:t>
      </w:r>
      <w:r w:rsidR="0072470E">
        <w:t xml:space="preserve">Because there are </w:t>
      </w:r>
      <w:r>
        <w:t>the following 11unobserved normally distributed random variables in the model</w:t>
      </w:r>
      <w:r w:rsidR="009B0A72">
        <w:t>,</w:t>
      </w:r>
    </w:p>
    <w:p w:rsidR="00315B04" w:rsidRDefault="00315B04" w:rsidP="00315B04">
      <w:pPr>
        <w:spacing w:line="360" w:lineRule="auto"/>
        <w:jc w:val="center"/>
      </w:pPr>
      <w:r w:rsidRPr="00315B04">
        <w:rPr>
          <w:i/>
        </w:rPr>
        <w:t>(ε</w:t>
      </w:r>
      <w:r w:rsidRPr="00315B04">
        <w:rPr>
          <w:i/>
          <w:vertAlign w:val="subscript"/>
        </w:rPr>
        <w:t>2Bt</w:t>
      </w:r>
      <w:r w:rsidRPr="00315B04">
        <w:rPr>
          <w:i/>
        </w:rPr>
        <w:t>, ε</w:t>
      </w:r>
      <w:r w:rsidRPr="00315B04">
        <w:rPr>
          <w:i/>
          <w:vertAlign w:val="subscript"/>
        </w:rPr>
        <w:t>3Bt</w:t>
      </w:r>
      <w:r w:rsidRPr="00315B04">
        <w:rPr>
          <w:i/>
        </w:rPr>
        <w:t>, ε</w:t>
      </w:r>
      <w:r w:rsidRPr="00315B04">
        <w:rPr>
          <w:i/>
          <w:vertAlign w:val="subscript"/>
        </w:rPr>
        <w:t>1Gt</w:t>
      </w:r>
      <w:r w:rsidRPr="00315B04">
        <w:rPr>
          <w:i/>
        </w:rPr>
        <w:t>, ε</w:t>
      </w:r>
      <w:r w:rsidRPr="00315B04">
        <w:rPr>
          <w:i/>
          <w:vertAlign w:val="subscript"/>
        </w:rPr>
        <w:t>2Gt</w:t>
      </w:r>
      <w:r w:rsidRPr="00315B04">
        <w:rPr>
          <w:i/>
        </w:rPr>
        <w:t>, ε</w:t>
      </w:r>
      <w:r w:rsidRPr="00315B04">
        <w:rPr>
          <w:i/>
          <w:vertAlign w:val="subscript"/>
        </w:rPr>
        <w:t>3Gt</w:t>
      </w:r>
      <w:r w:rsidRPr="00315B04">
        <w:rPr>
          <w:i/>
        </w:rPr>
        <w:t>, η</w:t>
      </w:r>
      <w:r w:rsidRPr="00315B04">
        <w:rPr>
          <w:i/>
          <w:vertAlign w:val="subscript"/>
        </w:rPr>
        <w:t>1Gt</w:t>
      </w:r>
      <w:r w:rsidRPr="00315B04">
        <w:rPr>
          <w:i/>
        </w:rPr>
        <w:t>, η</w:t>
      </w:r>
      <w:r w:rsidRPr="00315B04">
        <w:rPr>
          <w:i/>
          <w:vertAlign w:val="subscript"/>
        </w:rPr>
        <w:t>2Gt</w:t>
      </w:r>
      <w:r w:rsidRPr="00315B04">
        <w:rPr>
          <w:i/>
        </w:rPr>
        <w:t>, η</w:t>
      </w:r>
      <w:r w:rsidRPr="00315B04">
        <w:rPr>
          <w:i/>
          <w:vertAlign w:val="subscript"/>
        </w:rPr>
        <w:t>3Gt</w:t>
      </w:r>
      <w:r w:rsidRPr="00315B04">
        <w:rPr>
          <w:i/>
        </w:rPr>
        <w:t>, η</w:t>
      </w:r>
      <w:r w:rsidRPr="00315B04">
        <w:rPr>
          <w:i/>
          <w:vertAlign w:val="subscript"/>
        </w:rPr>
        <w:t>1Bt</w:t>
      </w:r>
      <w:r w:rsidRPr="00315B04">
        <w:rPr>
          <w:i/>
        </w:rPr>
        <w:t>, η</w:t>
      </w:r>
      <w:r w:rsidRPr="00315B04">
        <w:rPr>
          <w:i/>
          <w:vertAlign w:val="subscript"/>
        </w:rPr>
        <w:t>2Bt</w:t>
      </w:r>
      <w:r w:rsidRPr="00315B04">
        <w:rPr>
          <w:i/>
        </w:rPr>
        <w:t>, η</w:t>
      </w:r>
      <w:r w:rsidRPr="00315B04">
        <w:rPr>
          <w:i/>
          <w:vertAlign w:val="subscript"/>
        </w:rPr>
        <w:t>3Bt</w:t>
      </w:r>
      <w:r w:rsidRPr="00315B04">
        <w:rPr>
          <w:i/>
        </w:rPr>
        <w:t>)</w:t>
      </w:r>
      <w:r>
        <w:rPr>
          <w:i/>
        </w:rPr>
        <w:t>,</w:t>
      </w:r>
    </w:p>
    <w:p w:rsidR="00DA66B5" w:rsidRDefault="00315B04" w:rsidP="00315B04">
      <w:pPr>
        <w:spacing w:line="360" w:lineRule="auto"/>
      </w:pPr>
      <w:proofErr w:type="gramStart"/>
      <w:r>
        <w:t>the</w:t>
      </w:r>
      <w:proofErr w:type="gramEnd"/>
      <w:r>
        <w:t xml:space="preserve"> observed dependent variables will also be random and normally distributed variables. What is not so common in econometrics, but </w:t>
      </w:r>
      <w:r w:rsidR="009B0A72">
        <w:t xml:space="preserve">common </w:t>
      </w:r>
      <w:r>
        <w:t xml:space="preserve">in statistics and also discussed at length in </w:t>
      </w:r>
      <w:proofErr w:type="spellStart"/>
      <w:r>
        <w:t>Haavelmo</w:t>
      </w:r>
      <w:proofErr w:type="spellEnd"/>
      <w:r w:rsidR="009819D9">
        <w:t xml:space="preserve"> (1944), is to apply a Jacobian transformation. This transformation means that we </w:t>
      </w:r>
      <w:r w:rsidR="009B0A72">
        <w:t>make a bridge from the distribution of the unobserved random variables present in the model</w:t>
      </w:r>
      <w:r w:rsidR="009819D9">
        <w:t xml:space="preserve"> </w:t>
      </w:r>
      <w:r w:rsidR="009B0A72">
        <w:t xml:space="preserve">to the distribution of </w:t>
      </w:r>
      <w:r w:rsidR="009819D9">
        <w:t>the observed dependent variables</w:t>
      </w:r>
      <w:r w:rsidR="009B0A72">
        <w:t xml:space="preserve">. </w:t>
      </w:r>
    </w:p>
    <w:p w:rsidR="009819D9" w:rsidRDefault="009B0A72" w:rsidP="00DA66B5">
      <w:pPr>
        <w:spacing w:line="360" w:lineRule="auto"/>
        <w:ind w:firstLine="720"/>
      </w:pPr>
      <w:r>
        <w:t>To clarify what this transformation is, we give an example.</w:t>
      </w:r>
      <w:r w:rsidR="009819D9">
        <w:t xml:space="preserve"> </w:t>
      </w:r>
      <w:r>
        <w:t xml:space="preserve">Let </w:t>
      </w:r>
      <w:proofErr w:type="gramStart"/>
      <w:r w:rsidR="009819D9" w:rsidRPr="009B0A72">
        <w:rPr>
          <w:i/>
        </w:rPr>
        <w:t>F</w:t>
      </w:r>
      <w:r w:rsidR="009819D9">
        <w:t>(</w:t>
      </w:r>
      <w:proofErr w:type="gramEnd"/>
      <w:r w:rsidR="009819D9" w:rsidRPr="00315B04">
        <w:rPr>
          <w:i/>
        </w:rPr>
        <w:t>ε</w:t>
      </w:r>
      <w:r>
        <w:rPr>
          <w:i/>
        </w:rPr>
        <w:t>*</w:t>
      </w:r>
      <w:r w:rsidR="009819D9">
        <w:rPr>
          <w:i/>
        </w:rPr>
        <w:t>)</w:t>
      </w:r>
      <w:r>
        <w:t xml:space="preserve"> be the cumulative distribution for the random variable </w:t>
      </w:r>
      <w:r w:rsidRPr="00315B04">
        <w:rPr>
          <w:i/>
        </w:rPr>
        <w:t>ε</w:t>
      </w:r>
      <w:r w:rsidRPr="009B0A72">
        <w:t xml:space="preserve">, evaluated in the point </w:t>
      </w:r>
      <w:r w:rsidRPr="009B0A72">
        <w:rPr>
          <w:i/>
        </w:rPr>
        <w:t>ε*</w:t>
      </w:r>
      <w:r w:rsidRPr="009B0A72">
        <w:t xml:space="preserve"> </w:t>
      </w:r>
      <w:r>
        <w:t xml:space="preserve">and let </w:t>
      </w:r>
      <w:r w:rsidRPr="00315B04">
        <w:rPr>
          <w:i/>
        </w:rPr>
        <w:t>ε</w:t>
      </w:r>
      <w:r>
        <w:rPr>
          <w:i/>
        </w:rPr>
        <w:t xml:space="preserve"> =</w:t>
      </w:r>
      <w:r w:rsidR="009819D9">
        <w:rPr>
          <w:i/>
        </w:rPr>
        <w:t>g(</w:t>
      </w:r>
      <w:r w:rsidR="00DA66B5">
        <w:rPr>
          <w:i/>
        </w:rPr>
        <w:t>x</w:t>
      </w:r>
      <w:r w:rsidR="009819D9">
        <w:rPr>
          <w:i/>
        </w:rPr>
        <w:t>)</w:t>
      </w:r>
      <w:r>
        <w:t>. Then taking the differentials we get</w:t>
      </w:r>
      <w:r w:rsidR="009819D9">
        <w:rPr>
          <w:i/>
        </w:rPr>
        <w:t xml:space="preserve"> </w:t>
      </w:r>
      <w:proofErr w:type="spellStart"/>
      <w:proofErr w:type="gramStart"/>
      <w:r w:rsidR="009819D9">
        <w:rPr>
          <w:i/>
        </w:rPr>
        <w:t>d</w:t>
      </w:r>
      <w:r w:rsidR="009819D9" w:rsidRPr="00315B04">
        <w:rPr>
          <w:i/>
        </w:rPr>
        <w:t>ε</w:t>
      </w:r>
      <w:r w:rsidR="009819D9">
        <w:rPr>
          <w:i/>
        </w:rPr>
        <w:t>f</w:t>
      </w:r>
      <w:proofErr w:type="spellEnd"/>
      <w:r w:rsidR="009819D9">
        <w:rPr>
          <w:i/>
        </w:rPr>
        <w:t>(</w:t>
      </w:r>
      <w:proofErr w:type="gramEnd"/>
      <w:r w:rsidR="009819D9" w:rsidRPr="00315B04">
        <w:rPr>
          <w:i/>
        </w:rPr>
        <w:t>ε</w:t>
      </w:r>
      <w:r>
        <w:rPr>
          <w:i/>
        </w:rPr>
        <w:t>*</w:t>
      </w:r>
      <w:r w:rsidR="009819D9">
        <w:rPr>
          <w:i/>
        </w:rPr>
        <w:t>)=f(g(x</w:t>
      </w:r>
      <w:r w:rsidR="00DA66B5">
        <w:rPr>
          <w:i/>
        </w:rPr>
        <w:t>*</w:t>
      </w:r>
      <w:r w:rsidR="009819D9">
        <w:rPr>
          <w:i/>
        </w:rPr>
        <w:t>)</w:t>
      </w:r>
      <w:r>
        <w:rPr>
          <w:i/>
        </w:rPr>
        <w:t>)</w:t>
      </w:r>
      <w:r w:rsidR="009819D9">
        <w:rPr>
          <w:i/>
        </w:rPr>
        <w:t>g’(</w:t>
      </w:r>
      <w:r w:rsidR="00DA66B5">
        <w:rPr>
          <w:i/>
        </w:rPr>
        <w:t>x*</w:t>
      </w:r>
      <w:r w:rsidR="009819D9">
        <w:rPr>
          <w:i/>
        </w:rPr>
        <w:t>)</w:t>
      </w:r>
      <w:r w:rsidR="00DA66B5">
        <w:rPr>
          <w:i/>
        </w:rPr>
        <w:t>dx</w:t>
      </w:r>
      <w:r w:rsidR="00DA66B5">
        <w:t xml:space="preserve">. Here </w:t>
      </w:r>
      <w:proofErr w:type="gramStart"/>
      <w:r w:rsidR="00DA66B5" w:rsidRPr="00DA66B5">
        <w:rPr>
          <w:i/>
        </w:rPr>
        <w:t>f(</w:t>
      </w:r>
      <w:proofErr w:type="gramEnd"/>
      <w:r w:rsidR="00DA66B5" w:rsidRPr="00DA66B5">
        <w:rPr>
          <w:i/>
        </w:rPr>
        <w:t>.)</w:t>
      </w:r>
      <w:r w:rsidR="00DA66B5">
        <w:t xml:space="preserve"> is the derivative of </w:t>
      </w:r>
      <w:r w:rsidR="00DA66B5" w:rsidRPr="00DA66B5">
        <w:rPr>
          <w:i/>
        </w:rPr>
        <w:t>F(.)</w:t>
      </w:r>
      <w:r w:rsidR="00DA66B5">
        <w:t xml:space="preserve">, i.e. the density function, and </w:t>
      </w:r>
      <w:r w:rsidR="00DA66B5" w:rsidRPr="00DA66B5">
        <w:rPr>
          <w:i/>
        </w:rPr>
        <w:t>g’(.</w:t>
      </w:r>
      <w:r w:rsidR="00DA66B5">
        <w:t xml:space="preserve">) is the derivative of </w:t>
      </w:r>
      <w:r w:rsidR="00DA66B5" w:rsidRPr="00DA66B5">
        <w:rPr>
          <w:i/>
        </w:rPr>
        <w:t>g(</w:t>
      </w:r>
      <w:r w:rsidR="00DA66B5">
        <w:t>.). In our case we have 11 equations. In each equation we have one unobserved random variables and a varying number of observed dependent variables. For example, in equation number 1 we have</w:t>
      </w:r>
    </w:p>
    <w:p w:rsidR="00DA66B5" w:rsidRDefault="004B1AAF" w:rsidP="00DA66B5">
      <w:pPr>
        <w:spacing w:line="360" w:lineRule="auto"/>
        <w:ind w:firstLine="720"/>
      </w:pPr>
      <w:r w:rsidRPr="00DA66B5">
        <w:rPr>
          <w:position w:val="-30"/>
        </w:rPr>
        <w:object w:dxaOrig="9020" w:dyaOrig="680">
          <v:shape id="_x0000_i1061" type="#_x0000_t75" style="width:451.35pt;height:34pt" o:ole="">
            <v:imagedata r:id="rId80" o:title=""/>
          </v:shape>
          <o:OLEObject Type="Embed" ProgID="Equation.DSMT4" ShapeID="_x0000_i1061" DrawAspect="Content" ObjectID="_1612161451" r:id="rId81"/>
        </w:object>
      </w:r>
    </w:p>
    <w:p w:rsidR="004B1AAF" w:rsidRDefault="004B1AAF" w:rsidP="004B1AAF">
      <w:pPr>
        <w:spacing w:line="360" w:lineRule="auto"/>
      </w:pPr>
      <w:r>
        <w:t xml:space="preserve">Taking the derivatives </w:t>
      </w:r>
      <w:proofErr w:type="spellStart"/>
      <w:r>
        <w:t>wrt</w:t>
      </w:r>
      <w:proofErr w:type="spellEnd"/>
      <w:r>
        <w:t xml:space="preserve"> to all 11 observed variables, starting with </w:t>
      </w:r>
      <w:r w:rsidRPr="004B1AAF">
        <w:rPr>
          <w:i/>
        </w:rPr>
        <w:t>X</w:t>
      </w:r>
      <w:r w:rsidRPr="004B1AAF">
        <w:rPr>
          <w:i/>
          <w:vertAlign w:val="subscript"/>
        </w:rPr>
        <w:t>2Bt</w:t>
      </w:r>
      <w:r>
        <w:t xml:space="preserve"> and ending with </w:t>
      </w:r>
      <w:r w:rsidRPr="00315B04">
        <w:rPr>
          <w:i/>
        </w:rPr>
        <w:t>q</w:t>
      </w:r>
      <w:r w:rsidRPr="00315B04">
        <w:rPr>
          <w:i/>
          <w:vertAlign w:val="subscript"/>
        </w:rPr>
        <w:t>3Bt</w:t>
      </w:r>
      <w:r>
        <w:t>, we get the following line of derivatives:</w:t>
      </w:r>
    </w:p>
    <w:p w:rsidR="004B1AAF" w:rsidRDefault="004B1AAF" w:rsidP="00CA549C">
      <w:pPr>
        <w:spacing w:line="360" w:lineRule="auto"/>
        <w:ind w:firstLine="720"/>
      </w:pPr>
      <w:r w:rsidRPr="004B1AAF">
        <w:rPr>
          <w:position w:val="-12"/>
        </w:rPr>
        <w:object w:dxaOrig="3780" w:dyaOrig="380">
          <v:shape id="_x0000_i1062" type="#_x0000_t75" style="width:189.35pt;height:19.35pt" o:ole="">
            <v:imagedata r:id="rId82" o:title=""/>
          </v:shape>
          <o:OLEObject Type="Embed" ProgID="Equation.DSMT4" ShapeID="_x0000_i1062" DrawAspect="Content" ObjectID="_1612161452" r:id="rId83"/>
        </w:object>
      </w:r>
      <w:r w:rsidR="00CA549C">
        <w:t>.</w:t>
      </w:r>
    </w:p>
    <w:p w:rsidR="002F7BC4" w:rsidRPr="00CA549C" w:rsidRDefault="00CA549C" w:rsidP="004B1AAF">
      <w:pPr>
        <w:spacing w:line="360" w:lineRule="auto"/>
      </w:pPr>
      <w:r>
        <w:t xml:space="preserve">Now let, </w:t>
      </w:r>
      <w:proofErr w:type="spellStart"/>
      <w:r>
        <w:t>J</w:t>
      </w:r>
      <w:r>
        <w:rPr>
          <w:vertAlign w:val="subscript"/>
        </w:rPr>
        <w:t>t</w:t>
      </w:r>
      <w:proofErr w:type="spellEnd"/>
      <w:r>
        <w:t xml:space="preserve"> denote the matrix of the derivatives of all 11 equation, and let</w:t>
      </w:r>
      <w:r w:rsidRPr="00CA549C">
        <w:rPr>
          <w:position w:val="-14"/>
        </w:rPr>
        <w:object w:dxaOrig="360" w:dyaOrig="400">
          <v:shape id="_x0000_i1063" type="#_x0000_t75" style="width:18pt;height:20pt" o:ole="">
            <v:imagedata r:id="rId84" o:title=""/>
          </v:shape>
          <o:OLEObject Type="Embed" ProgID="Equation.DSMT4" ShapeID="_x0000_i1063" DrawAspect="Content" ObjectID="_1612161453" r:id="rId85"/>
        </w:object>
      </w:r>
      <w:r>
        <w:t xml:space="preserve"> denote the numerical value of the determinant, called the Jacobian determinant.  </w:t>
      </w:r>
    </w:p>
    <w:p w:rsidR="004B1AAF" w:rsidRDefault="004B1AAF" w:rsidP="004B1AAF">
      <w:pPr>
        <w:spacing w:line="360" w:lineRule="auto"/>
      </w:pPr>
    </w:p>
    <w:p w:rsidR="004B1AAF" w:rsidRDefault="002F7BC4" w:rsidP="004B1AAF">
      <w:pPr>
        <w:spacing w:line="360" w:lineRule="auto"/>
      </w:pPr>
      <w:r>
        <w:t>(30)</w:t>
      </w:r>
      <w:r>
        <w:tab/>
      </w:r>
      <w:r w:rsidR="00CA549C" w:rsidRPr="009E6EDC">
        <w:rPr>
          <w:position w:val="-214"/>
        </w:rPr>
        <w:object w:dxaOrig="7440" w:dyaOrig="4400">
          <v:shape id="_x0000_i1064" type="#_x0000_t75" style="width:374pt;height:218pt" o:ole="">
            <v:imagedata r:id="rId86" o:title=""/>
          </v:shape>
          <o:OLEObject Type="Embed" ProgID="Equation.DSMT4" ShapeID="_x0000_i1064" DrawAspect="Content" ObjectID="_1612161454" r:id="rId87"/>
        </w:object>
      </w:r>
    </w:p>
    <w:p w:rsidR="002F7BC4" w:rsidRDefault="002F7BC4" w:rsidP="002F7BC4">
      <w:pPr>
        <w:spacing w:line="360" w:lineRule="auto"/>
      </w:pPr>
      <w:r>
        <w:t xml:space="preserve">From an econometric point of view, the importance of accounting for the Jacobian transformation is that </w:t>
      </w:r>
      <w:r w:rsidRPr="002F7BC4">
        <w:rPr>
          <w:position w:val="-14"/>
        </w:rPr>
        <w:object w:dxaOrig="360" w:dyaOrig="400">
          <v:shape id="_x0000_i1065" type="#_x0000_t75" style="width:18pt;height:20pt" o:ole="">
            <v:imagedata r:id="rId88" o:title=""/>
          </v:shape>
          <o:OLEObject Type="Embed" ProgID="Equation.DSMT4" ShapeID="_x0000_i1065" DrawAspect="Content" ObjectID="_1612161455" r:id="rId89"/>
        </w:object>
      </w:r>
      <w:r>
        <w:t xml:space="preserve">may depend on the coefficients that we like to estimate. We observe that </w:t>
      </w:r>
      <w:r w:rsidRPr="002F7BC4">
        <w:rPr>
          <w:position w:val="-14"/>
        </w:rPr>
        <w:object w:dxaOrig="360" w:dyaOrig="400">
          <v:shape id="_x0000_i1066" type="#_x0000_t75" style="width:18pt;height:20pt" o:ole="">
            <v:imagedata r:id="rId90" o:title=""/>
          </v:shape>
          <o:OLEObject Type="Embed" ProgID="Equation.DSMT4" ShapeID="_x0000_i1066" DrawAspect="Content" ObjectID="_1612161456" r:id="rId91"/>
        </w:object>
      </w:r>
      <w:r>
        <w:t xml:space="preserve">depends on the coefficient </w:t>
      </w:r>
      <w:r w:rsidRPr="002F7BC4">
        <w:rPr>
          <w:i/>
        </w:rPr>
        <w:t>b</w:t>
      </w:r>
      <w:r>
        <w:t xml:space="preserve">. Without taking into account the Jacobian transformation when estimating the model, we may get a biased estimated of </w:t>
      </w:r>
      <w:r w:rsidRPr="002F7BC4">
        <w:rPr>
          <w:i/>
        </w:rPr>
        <w:t>b</w:t>
      </w:r>
      <w:r>
        <w:t>.  The expanded likelihood we will use in estimating the unknown coefficients of our model is therefore</w:t>
      </w:r>
    </w:p>
    <w:p w:rsidR="004B1AAF" w:rsidRPr="004B1AAF" w:rsidRDefault="004B1AAF" w:rsidP="004B1AAF">
      <w:pPr>
        <w:spacing w:line="360" w:lineRule="auto"/>
      </w:pPr>
      <w:r>
        <w:t xml:space="preserve"> </w:t>
      </w:r>
    </w:p>
    <w:p w:rsidR="00DA66B5" w:rsidRPr="00DA66B5" w:rsidRDefault="002F7BC4" w:rsidP="002F7BC4">
      <w:pPr>
        <w:spacing w:line="360" w:lineRule="auto"/>
      </w:pPr>
      <w:r>
        <w:t>(31)</w:t>
      </w:r>
      <w:r>
        <w:tab/>
      </w:r>
      <w:r w:rsidR="008E09C2" w:rsidRPr="002F7BC4">
        <w:rPr>
          <w:position w:val="-14"/>
        </w:rPr>
        <w:object w:dxaOrig="2520" w:dyaOrig="400">
          <v:shape id="_x0000_i1067" type="#_x0000_t75" style="width:126pt;height:20pt" o:ole="">
            <v:imagedata r:id="rId92" o:title=""/>
          </v:shape>
          <o:OLEObject Type="Embed" ProgID="Equation.DSMT4" ShapeID="_x0000_i1067" DrawAspect="Content" ObjectID="_1612161457" r:id="rId93"/>
        </w:object>
      </w:r>
    </w:p>
    <w:p w:rsidR="00216FD5" w:rsidRDefault="008E09C2" w:rsidP="00940893">
      <w:pPr>
        <w:spacing w:line="360" w:lineRule="auto"/>
        <w:jc w:val="both"/>
      </w:pPr>
      <w:proofErr w:type="gramStart"/>
      <w:r>
        <w:t>where</w:t>
      </w:r>
      <w:proofErr w:type="gramEnd"/>
    </w:p>
    <w:p w:rsidR="008E09C2" w:rsidRDefault="008E09C2" w:rsidP="00940893">
      <w:pPr>
        <w:spacing w:line="360" w:lineRule="auto"/>
        <w:jc w:val="both"/>
      </w:pPr>
      <w:r w:rsidRPr="008E09C2">
        <w:rPr>
          <w:position w:val="-14"/>
        </w:rPr>
        <w:object w:dxaOrig="6900" w:dyaOrig="400">
          <v:shape id="_x0000_i1068" type="#_x0000_t75" style="width:345.35pt;height:20pt" o:ole="">
            <v:imagedata r:id="rId94" o:title=""/>
          </v:shape>
          <o:OLEObject Type="Embed" ProgID="Equation.DSMT4" ShapeID="_x0000_i1068" DrawAspect="Content" ObjectID="_1612161458" r:id="rId95"/>
        </w:object>
      </w:r>
      <w:r>
        <w:t xml:space="preserve"> </w:t>
      </w:r>
      <w:proofErr w:type="gramStart"/>
      <w:r>
        <w:t>is</w:t>
      </w:r>
      <w:proofErr w:type="gramEnd"/>
      <w:r>
        <w:t xml:space="preserve"> the vector of 13 unknown coefficients that we like to estimate and </w:t>
      </w:r>
      <w:r w:rsidRPr="008E09C2">
        <w:rPr>
          <w:position w:val="-12"/>
        </w:rPr>
        <w:object w:dxaOrig="840" w:dyaOrig="360">
          <v:shape id="_x0000_i1069" type="#_x0000_t75" style="width:42pt;height:18pt" o:ole="">
            <v:imagedata r:id="rId96" o:title=""/>
          </v:shape>
          <o:OLEObject Type="Embed" ProgID="Equation.DSMT4" ShapeID="_x0000_i1069" DrawAspect="Content" ObjectID="_1612161459" r:id="rId97"/>
        </w:object>
      </w:r>
      <w:r>
        <w:t>are vector of our observed variables at each point in time. The functions</w:t>
      </w:r>
      <w:r w:rsidRPr="008E09C2">
        <w:rPr>
          <w:position w:val="-14"/>
        </w:rPr>
        <w:object w:dxaOrig="880" w:dyaOrig="400">
          <v:shape id="_x0000_i1070" type="#_x0000_t75" style="width:44pt;height:20pt" o:ole="">
            <v:imagedata r:id="rId98" o:title=""/>
          </v:shape>
          <o:OLEObject Type="Embed" ProgID="Equation.DSMT4" ShapeID="_x0000_i1070" DrawAspect="Content" ObjectID="_1612161460" r:id="rId99"/>
        </w:object>
      </w:r>
      <w:r>
        <w:t xml:space="preserve">and their dependency on coefficients and observed variables are given in </w:t>
      </w:r>
      <w:proofErr w:type="spellStart"/>
      <w:r>
        <w:t>eqs</w:t>
      </w:r>
      <w:proofErr w:type="spellEnd"/>
      <w:r>
        <w:t>. (22), (29) and (30).</w:t>
      </w:r>
      <w:r w:rsidR="004D718E">
        <w:t xml:space="preserve"> This approach to estimate price response we call market equilibrium estimates, ME</w:t>
      </w:r>
      <w:r w:rsidR="002807F4">
        <w:t>E</w:t>
      </w:r>
      <w:r w:rsidR="004D718E">
        <w:t>.</w:t>
      </w:r>
    </w:p>
    <w:p w:rsidR="004A62C0" w:rsidRDefault="004D718E" w:rsidP="004D718E">
      <w:pPr>
        <w:spacing w:line="360" w:lineRule="auto"/>
        <w:ind w:firstLine="720"/>
        <w:jc w:val="both"/>
        <w:rPr>
          <w:lang w:val="en-US"/>
        </w:rPr>
      </w:pPr>
      <w:r>
        <w:t>As mentioned above the</w:t>
      </w:r>
      <w:r w:rsidR="004A62C0">
        <w:t xml:space="preserve"> model</w:t>
      </w:r>
      <w:r>
        <w:t>s</w:t>
      </w:r>
      <w:r w:rsidR="004A62C0">
        <w:t xml:space="preserve"> outlined above will be estimated on </w:t>
      </w:r>
      <w:r w:rsidR="004A62C0" w:rsidRPr="007F0386">
        <w:rPr>
          <w:i/>
        </w:rPr>
        <w:t xml:space="preserve">aggregated </w:t>
      </w:r>
      <w:r w:rsidR="00A84926" w:rsidRPr="007B174D">
        <w:rPr>
          <w:i/>
        </w:rPr>
        <w:t>quarterly</w:t>
      </w:r>
      <w:r w:rsidR="00A84926">
        <w:rPr>
          <w:i/>
          <w:color w:val="FF0000"/>
        </w:rPr>
        <w:t xml:space="preserve"> </w:t>
      </w:r>
      <w:r w:rsidR="004A62C0" w:rsidRPr="007F0386">
        <w:rPr>
          <w:i/>
        </w:rPr>
        <w:t>data</w:t>
      </w:r>
      <w:r w:rsidR="004A62C0">
        <w:t>. First we estimate the demand side only</w:t>
      </w:r>
      <w:r>
        <w:t>, DSE estimates.</w:t>
      </w:r>
      <w:r w:rsidR="004A62C0">
        <w:t xml:space="preserve"> Second we estimate jointly the demand side and the pricing equations</w:t>
      </w:r>
      <w:r w:rsidR="006D5625">
        <w:t xml:space="preserve"> </w:t>
      </w:r>
      <w:r w:rsidR="006D5625" w:rsidRPr="007B174D">
        <w:t xml:space="preserve">(i.e. the </w:t>
      </w:r>
      <w:r w:rsidR="007B174D" w:rsidRPr="007B174D">
        <w:t>e</w:t>
      </w:r>
      <w:r w:rsidR="006D5625" w:rsidRPr="007B174D">
        <w:t>quilibrium model)</w:t>
      </w:r>
      <w:r>
        <w:t>, and accounting for</w:t>
      </w:r>
      <w:r w:rsidR="004A62C0" w:rsidRPr="006D5625">
        <w:rPr>
          <w:color w:val="FF0000"/>
        </w:rPr>
        <w:t xml:space="preserve"> </w:t>
      </w:r>
      <w:r w:rsidR="004A62C0" w:rsidRPr="002E3D39">
        <w:rPr>
          <w:i/>
        </w:rPr>
        <w:t>Jacobian transformation</w:t>
      </w:r>
      <w:r w:rsidR="004A62C0">
        <w:t xml:space="preserve"> which give</w:t>
      </w:r>
      <w:r w:rsidR="00FD1B1D">
        <w:t>s</w:t>
      </w:r>
      <w:r w:rsidR="004A62C0">
        <w:t xml:space="preserve"> the transformation from the distribution of the unobserved random variables to the distribution of the observed endogenous random variables. In both cases </w:t>
      </w:r>
      <w:r w:rsidR="00E07494">
        <w:t xml:space="preserve">the </w:t>
      </w:r>
      <w:r w:rsidR="00E07494">
        <w:lastRenderedPageBreak/>
        <w:t xml:space="preserve">unknown coefficients are estimated by maximizing the implied log-likelihood for the observed sample. </w:t>
      </w:r>
      <w:r>
        <w:rPr>
          <w:lang w:val="en-US"/>
        </w:rPr>
        <w:t>We</w:t>
      </w:r>
      <w:r w:rsidR="00E07494">
        <w:rPr>
          <w:lang w:val="en-US"/>
        </w:rPr>
        <w:t xml:space="preserve"> also report demand elasticit</w:t>
      </w:r>
      <w:r w:rsidR="00CD57A6">
        <w:rPr>
          <w:lang w:val="en-US"/>
        </w:rPr>
        <w:t>i</w:t>
      </w:r>
      <w:r w:rsidR="00E07494">
        <w:rPr>
          <w:lang w:val="en-US"/>
        </w:rPr>
        <w:t xml:space="preserve">es, denoted </w:t>
      </w:r>
      <w:proofErr w:type="spellStart"/>
      <w:r w:rsidR="00E07494" w:rsidRPr="00FD1B1D">
        <w:rPr>
          <w:i/>
          <w:lang w:val="en-US"/>
        </w:rPr>
        <w:t>E</w:t>
      </w:r>
      <w:r>
        <w:rPr>
          <w:i/>
          <w:vertAlign w:val="subscript"/>
          <w:lang w:val="en-US"/>
        </w:rPr>
        <w:t>cd</w:t>
      </w:r>
      <w:r w:rsidR="00E07494" w:rsidRPr="00FD1B1D">
        <w:rPr>
          <w:i/>
          <w:vertAlign w:val="subscript"/>
          <w:lang w:val="en-US"/>
        </w:rPr>
        <w:t>t</w:t>
      </w:r>
      <w:proofErr w:type="spellEnd"/>
      <w:r w:rsidR="00E07494">
        <w:rPr>
          <w:vertAlign w:val="subscript"/>
          <w:lang w:val="en-US"/>
        </w:rPr>
        <w:t>,</w:t>
      </w:r>
      <w:r w:rsidR="00E07494">
        <w:rPr>
          <w:lang w:val="en-US"/>
        </w:rPr>
        <w:t xml:space="preserve"> given by</w:t>
      </w:r>
    </w:p>
    <w:p w:rsidR="006A4EBE" w:rsidRDefault="006A4EBE" w:rsidP="004F1BBD">
      <w:pPr>
        <w:spacing w:line="360" w:lineRule="auto"/>
        <w:jc w:val="both"/>
        <w:rPr>
          <w:lang w:val="en-US"/>
        </w:rPr>
      </w:pPr>
    </w:p>
    <w:p w:rsidR="0011590C" w:rsidRPr="00FD1B1D" w:rsidRDefault="00E07494" w:rsidP="00C274D0">
      <w:pPr>
        <w:spacing w:line="360" w:lineRule="auto"/>
        <w:rPr>
          <w:i/>
          <w:lang w:val="fr-FR"/>
        </w:rPr>
      </w:pPr>
      <w:r w:rsidRPr="007B1C8D">
        <w:rPr>
          <w:lang w:val="fr-FR"/>
        </w:rPr>
        <w:t>(</w:t>
      </w:r>
      <w:r w:rsidR="004D718E">
        <w:rPr>
          <w:lang w:val="fr-FR"/>
        </w:rPr>
        <w:t>32</w:t>
      </w:r>
      <w:r w:rsidRPr="007B1C8D">
        <w:rPr>
          <w:lang w:val="fr-FR"/>
        </w:rPr>
        <w:t>)</w:t>
      </w:r>
      <w:r w:rsidRPr="00FD1B1D">
        <w:rPr>
          <w:i/>
          <w:lang w:val="fr-FR"/>
        </w:rPr>
        <w:tab/>
      </w:r>
      <w:proofErr w:type="spellStart"/>
      <w:r w:rsidR="0011590C" w:rsidRPr="00FD1B1D">
        <w:rPr>
          <w:i/>
          <w:lang w:val="fr-FR"/>
        </w:rPr>
        <w:t>E</w:t>
      </w:r>
      <w:r w:rsidR="004D718E">
        <w:rPr>
          <w:i/>
          <w:vertAlign w:val="subscript"/>
          <w:lang w:val="fr-FR"/>
        </w:rPr>
        <w:t>cd</w:t>
      </w:r>
      <w:r w:rsidR="0011590C" w:rsidRPr="00FD1B1D">
        <w:rPr>
          <w:i/>
          <w:vertAlign w:val="subscript"/>
          <w:lang w:val="fr-FR"/>
        </w:rPr>
        <w:t>t</w:t>
      </w:r>
      <w:proofErr w:type="spellEnd"/>
      <w:r w:rsidR="0011590C" w:rsidRPr="00FD1B1D">
        <w:rPr>
          <w:i/>
          <w:lang w:val="fr-FR"/>
        </w:rPr>
        <w:t>=b(1-</w:t>
      </w:r>
      <w:proofErr w:type="gramStart"/>
      <w:r w:rsidR="0011590C" w:rsidRPr="00FD1B1D">
        <w:rPr>
          <w:i/>
          <w:lang w:val="fr-FR"/>
        </w:rPr>
        <w:t>X</w:t>
      </w:r>
      <w:r w:rsidR="004D718E">
        <w:rPr>
          <w:i/>
          <w:vertAlign w:val="subscript"/>
          <w:lang w:val="fr-FR"/>
        </w:rPr>
        <w:t>cd</w:t>
      </w:r>
      <w:r w:rsidR="0011590C" w:rsidRPr="00FD1B1D">
        <w:rPr>
          <w:i/>
          <w:vertAlign w:val="subscript"/>
          <w:lang w:val="fr-FR"/>
        </w:rPr>
        <w:t>t</w:t>
      </w:r>
      <w:r w:rsidR="00893B71" w:rsidRPr="00FD1B1D">
        <w:rPr>
          <w:i/>
          <w:lang w:val="fr-FR"/>
        </w:rPr>
        <w:t>)</w:t>
      </w:r>
      <w:proofErr w:type="spellStart"/>
      <w:r w:rsidR="00893B71" w:rsidRPr="00FD1B1D">
        <w:rPr>
          <w:i/>
          <w:lang w:val="fr-FR"/>
        </w:rPr>
        <w:t>P</w:t>
      </w:r>
      <w:r w:rsidR="004D718E">
        <w:rPr>
          <w:i/>
          <w:vertAlign w:val="subscript"/>
          <w:lang w:val="fr-FR"/>
        </w:rPr>
        <w:t>cd</w:t>
      </w:r>
      <w:r w:rsidR="00893B71" w:rsidRPr="00FD1B1D">
        <w:rPr>
          <w:i/>
          <w:vertAlign w:val="subscript"/>
          <w:lang w:val="fr-FR"/>
        </w:rPr>
        <w:t>t</w:t>
      </w:r>
      <w:proofErr w:type="spellEnd"/>
      <w:proofErr w:type="gramEnd"/>
      <w:r w:rsidR="00893B71" w:rsidRPr="00FD1B1D">
        <w:rPr>
          <w:i/>
          <w:lang w:val="fr-FR"/>
        </w:rPr>
        <w:t>; c=1,2,3,d=B,G, t=1,2,,,T.</w:t>
      </w:r>
    </w:p>
    <w:p w:rsidR="00C31FEB" w:rsidRPr="00C55853" w:rsidRDefault="004D718E" w:rsidP="00A84926">
      <w:pPr>
        <w:pStyle w:val="Heading1"/>
        <w:spacing w:line="360" w:lineRule="auto"/>
        <w:rPr>
          <w:lang w:val="en-US"/>
        </w:rPr>
      </w:pPr>
      <w:r>
        <w:rPr>
          <w:lang w:val="en-US"/>
        </w:rPr>
        <w:t>4</w:t>
      </w:r>
      <w:r w:rsidR="00355D8E" w:rsidRPr="00C55853">
        <w:rPr>
          <w:lang w:val="en-US"/>
        </w:rPr>
        <w:t xml:space="preserve">. </w:t>
      </w:r>
      <w:r>
        <w:rPr>
          <w:lang w:val="en-US"/>
        </w:rPr>
        <w:t>Data</w:t>
      </w:r>
    </w:p>
    <w:p w:rsidR="00677C3B" w:rsidRDefault="00677C3B" w:rsidP="00677C3B">
      <w:pPr>
        <w:pStyle w:val="FootnoteText"/>
        <w:spacing w:line="360" w:lineRule="auto"/>
        <w:jc w:val="both"/>
        <w:rPr>
          <w:color w:val="000000"/>
          <w:sz w:val="24"/>
          <w:szCs w:val="24"/>
        </w:rPr>
      </w:pPr>
      <w:r w:rsidRPr="00677C3B">
        <w:rPr>
          <w:sz w:val="24"/>
          <w:szCs w:val="24"/>
        </w:rPr>
        <w:t>We will estimate the model on data</w:t>
      </w:r>
      <w:r w:rsidR="00014C83" w:rsidRPr="00677C3B">
        <w:rPr>
          <w:sz w:val="24"/>
          <w:szCs w:val="24"/>
        </w:rPr>
        <w:t xml:space="preserve"> </w:t>
      </w:r>
      <w:r w:rsidR="006D6CEC" w:rsidRPr="00677C3B">
        <w:rPr>
          <w:sz w:val="24"/>
          <w:szCs w:val="24"/>
        </w:rPr>
        <w:t xml:space="preserve">for two </w:t>
      </w:r>
      <w:r w:rsidR="00014C83" w:rsidRPr="00677C3B">
        <w:rPr>
          <w:sz w:val="24"/>
          <w:szCs w:val="24"/>
        </w:rPr>
        <w:t xml:space="preserve">important </w:t>
      </w:r>
      <w:r w:rsidR="006D6CEC" w:rsidRPr="00677C3B">
        <w:rPr>
          <w:sz w:val="24"/>
          <w:szCs w:val="24"/>
        </w:rPr>
        <w:t>drugs</w:t>
      </w:r>
      <w:r w:rsidR="00014C83" w:rsidRPr="00677C3B">
        <w:rPr>
          <w:sz w:val="24"/>
          <w:szCs w:val="24"/>
        </w:rPr>
        <w:t xml:space="preserve"> in the Norwegian market:</w:t>
      </w:r>
      <w:r w:rsidR="007D14C7" w:rsidRPr="00677C3B">
        <w:rPr>
          <w:sz w:val="24"/>
          <w:szCs w:val="24"/>
        </w:rPr>
        <w:t xml:space="preserve"> </w:t>
      </w:r>
      <w:proofErr w:type="spellStart"/>
      <w:r w:rsidR="00E771ED" w:rsidRPr="00677C3B">
        <w:rPr>
          <w:sz w:val="24"/>
          <w:szCs w:val="24"/>
        </w:rPr>
        <w:t>Seroxat</w:t>
      </w:r>
      <w:proofErr w:type="spellEnd"/>
      <w:r w:rsidR="00E771ED" w:rsidRPr="00677C3B">
        <w:rPr>
          <w:sz w:val="24"/>
          <w:szCs w:val="24"/>
        </w:rPr>
        <w:t>/</w:t>
      </w:r>
      <w:proofErr w:type="spellStart"/>
      <w:r w:rsidR="00E771ED" w:rsidRPr="00677C3B">
        <w:rPr>
          <w:sz w:val="24"/>
          <w:szCs w:val="24"/>
        </w:rPr>
        <w:t>Paroxetin</w:t>
      </w:r>
      <w:proofErr w:type="spellEnd"/>
      <w:r w:rsidR="006A4EBE" w:rsidRPr="00677C3B">
        <w:rPr>
          <w:sz w:val="24"/>
          <w:szCs w:val="24"/>
        </w:rPr>
        <w:t xml:space="preserve"> and</w:t>
      </w:r>
      <w:r w:rsidRPr="00677C3B">
        <w:rPr>
          <w:sz w:val="24"/>
          <w:szCs w:val="24"/>
        </w:rPr>
        <w:t xml:space="preserve"> </w:t>
      </w:r>
      <w:proofErr w:type="spellStart"/>
      <w:r w:rsidR="006A4EBE" w:rsidRPr="00677C3B">
        <w:rPr>
          <w:sz w:val="24"/>
          <w:szCs w:val="24"/>
        </w:rPr>
        <w:t>Amlodpin</w:t>
      </w:r>
      <w:proofErr w:type="spellEnd"/>
      <w:r w:rsidR="006A4EBE" w:rsidRPr="00677C3B">
        <w:rPr>
          <w:sz w:val="24"/>
          <w:szCs w:val="24"/>
        </w:rPr>
        <w:t>/Norvasc</w:t>
      </w:r>
      <w:r w:rsidRPr="00677C3B">
        <w:rPr>
          <w:sz w:val="24"/>
          <w:szCs w:val="24"/>
        </w:rPr>
        <w:t xml:space="preserve">. </w:t>
      </w:r>
      <w:proofErr w:type="spellStart"/>
      <w:r w:rsidRPr="00677C3B">
        <w:rPr>
          <w:sz w:val="24"/>
          <w:szCs w:val="24"/>
        </w:rPr>
        <w:t>Seroxat</w:t>
      </w:r>
      <w:proofErr w:type="spellEnd"/>
      <w:r w:rsidRPr="00677C3B">
        <w:rPr>
          <w:sz w:val="24"/>
          <w:szCs w:val="24"/>
        </w:rPr>
        <w:t>/</w:t>
      </w:r>
      <w:proofErr w:type="spellStart"/>
      <w:r w:rsidRPr="00677C3B">
        <w:rPr>
          <w:sz w:val="24"/>
          <w:szCs w:val="24"/>
        </w:rPr>
        <w:t>Paroxetin</w:t>
      </w:r>
      <w:proofErr w:type="spellEnd"/>
      <w:r w:rsidRPr="00677C3B">
        <w:rPr>
          <w:sz w:val="24"/>
          <w:szCs w:val="24"/>
        </w:rPr>
        <w:t xml:space="preserve"> is an</w:t>
      </w:r>
      <w:r w:rsidRPr="00677C3B">
        <w:rPr>
          <w:color w:val="000000"/>
          <w:sz w:val="24"/>
          <w:szCs w:val="24"/>
        </w:rPr>
        <w:t xml:space="preserve"> antidepressant drug</w:t>
      </w:r>
      <w:r>
        <w:rPr>
          <w:color w:val="000000"/>
          <w:sz w:val="24"/>
          <w:szCs w:val="24"/>
        </w:rPr>
        <w:t>.</w:t>
      </w:r>
      <w:r w:rsidRPr="00677C3B">
        <w:rPr>
          <w:color w:val="000000"/>
          <w:sz w:val="24"/>
          <w:szCs w:val="24"/>
        </w:rPr>
        <w:t xml:space="preserve"> </w:t>
      </w:r>
      <w:r>
        <w:rPr>
          <w:color w:val="000000"/>
          <w:sz w:val="24"/>
          <w:szCs w:val="24"/>
        </w:rPr>
        <w:t>It</w:t>
      </w:r>
      <w:r w:rsidRPr="00677C3B">
        <w:rPr>
          <w:color w:val="000000"/>
          <w:sz w:val="24"/>
          <w:szCs w:val="24"/>
        </w:rPr>
        <w:t xml:space="preserve"> is used to treat major depression, obsessive-compulsive disorder, panic disorder, social anxiety, post-traumatic stress and generalized anxiety disorder in adult outpatients. </w:t>
      </w:r>
      <w:proofErr w:type="spellStart"/>
      <w:r w:rsidRPr="00677C3B">
        <w:rPr>
          <w:sz w:val="24"/>
          <w:szCs w:val="24"/>
        </w:rPr>
        <w:t>Amlodpin</w:t>
      </w:r>
      <w:proofErr w:type="spellEnd"/>
      <w:r w:rsidRPr="00677C3B">
        <w:rPr>
          <w:sz w:val="24"/>
          <w:szCs w:val="24"/>
        </w:rPr>
        <w:t>/Norvasc is a</w:t>
      </w:r>
      <w:r w:rsidRPr="00677C3B">
        <w:rPr>
          <w:color w:val="000000"/>
          <w:sz w:val="24"/>
          <w:szCs w:val="24"/>
        </w:rPr>
        <w:t>n anti-hypertensive drug used in the treatment of angina pectoris.</w:t>
      </w:r>
    </w:p>
    <w:p w:rsidR="00677C3B" w:rsidRPr="00677C3B" w:rsidRDefault="00677C3B" w:rsidP="00677C3B">
      <w:pPr>
        <w:pStyle w:val="FootnoteText"/>
        <w:spacing w:line="360" w:lineRule="auto"/>
        <w:jc w:val="both"/>
        <w:rPr>
          <w:sz w:val="24"/>
          <w:szCs w:val="24"/>
          <w:lang w:val="en-US"/>
        </w:rPr>
      </w:pPr>
      <w:r>
        <w:rPr>
          <w:color w:val="000000"/>
          <w:sz w:val="24"/>
          <w:szCs w:val="24"/>
        </w:rPr>
        <w:tab/>
        <w:t>In the Norwegian market there were three pharmac</w:t>
      </w:r>
      <w:r w:rsidR="00CD4520">
        <w:rPr>
          <w:color w:val="000000"/>
          <w:sz w:val="24"/>
          <w:szCs w:val="24"/>
        </w:rPr>
        <w:t>y chains. They were all</w:t>
      </w:r>
      <w:r>
        <w:rPr>
          <w:color w:val="000000"/>
          <w:sz w:val="24"/>
          <w:szCs w:val="24"/>
        </w:rPr>
        <w:t xml:space="preserve"> retailer</w:t>
      </w:r>
      <w:r w:rsidR="00CD4520">
        <w:rPr>
          <w:color w:val="000000"/>
          <w:sz w:val="24"/>
          <w:szCs w:val="24"/>
        </w:rPr>
        <w:t>s and</w:t>
      </w:r>
      <w:r>
        <w:rPr>
          <w:color w:val="000000"/>
          <w:sz w:val="24"/>
          <w:szCs w:val="24"/>
        </w:rPr>
        <w:t xml:space="preserve"> wholesaler</w:t>
      </w:r>
      <w:r w:rsidR="00CD4520">
        <w:rPr>
          <w:color w:val="000000"/>
          <w:sz w:val="24"/>
          <w:szCs w:val="24"/>
        </w:rPr>
        <w:t>s;</w:t>
      </w:r>
      <w:r>
        <w:rPr>
          <w:color w:val="000000"/>
          <w:sz w:val="24"/>
          <w:szCs w:val="24"/>
        </w:rPr>
        <w:t xml:space="preserve"> </w:t>
      </w:r>
      <w:proofErr w:type="spellStart"/>
      <w:r>
        <w:rPr>
          <w:color w:val="000000"/>
          <w:sz w:val="24"/>
          <w:szCs w:val="24"/>
        </w:rPr>
        <w:t>Apokjeden</w:t>
      </w:r>
      <w:proofErr w:type="spellEnd"/>
      <w:r>
        <w:rPr>
          <w:color w:val="000000"/>
          <w:sz w:val="24"/>
          <w:szCs w:val="24"/>
        </w:rPr>
        <w:t xml:space="preserve">, </w:t>
      </w:r>
      <w:proofErr w:type="spellStart"/>
      <w:r>
        <w:rPr>
          <w:color w:val="000000"/>
          <w:sz w:val="24"/>
          <w:szCs w:val="24"/>
        </w:rPr>
        <w:t>Holtung</w:t>
      </w:r>
      <w:proofErr w:type="spellEnd"/>
      <w:r>
        <w:rPr>
          <w:color w:val="000000"/>
          <w:sz w:val="24"/>
          <w:szCs w:val="24"/>
        </w:rPr>
        <w:t xml:space="preserve"> and </w:t>
      </w:r>
      <w:r w:rsidR="00CD4520">
        <w:rPr>
          <w:color w:val="000000"/>
          <w:sz w:val="24"/>
          <w:szCs w:val="24"/>
        </w:rPr>
        <w:t xml:space="preserve">NMD. Below they are named chain 1-3, not </w:t>
      </w:r>
      <w:r w:rsidR="001042D8">
        <w:rPr>
          <w:color w:val="000000"/>
          <w:sz w:val="24"/>
          <w:szCs w:val="24"/>
        </w:rPr>
        <w:t>necessarily</w:t>
      </w:r>
      <w:r w:rsidR="00CD4520">
        <w:rPr>
          <w:color w:val="000000"/>
          <w:sz w:val="24"/>
          <w:szCs w:val="24"/>
        </w:rPr>
        <w:t xml:space="preserve"> </w:t>
      </w:r>
      <w:r w:rsidR="001042D8">
        <w:rPr>
          <w:color w:val="000000"/>
          <w:sz w:val="24"/>
          <w:szCs w:val="24"/>
        </w:rPr>
        <w:t>in the order mentioned here.</w:t>
      </w:r>
      <w:r w:rsidR="00CD4520">
        <w:rPr>
          <w:color w:val="000000"/>
          <w:sz w:val="24"/>
          <w:szCs w:val="24"/>
        </w:rPr>
        <w:t xml:space="preserve"> In Table 4.1 we give a description of the variables and in Table 4.2-4.4 we report summary statistics.</w:t>
      </w:r>
    </w:p>
    <w:p w:rsidR="002E3D39" w:rsidRPr="00677C3B" w:rsidRDefault="002E3D39" w:rsidP="0036795D">
      <w:pPr>
        <w:spacing w:line="360" w:lineRule="auto"/>
        <w:rPr>
          <w:lang w:val="en-US"/>
        </w:rPr>
      </w:pPr>
    </w:p>
    <w:p w:rsidR="004D718E" w:rsidRPr="002E3D39" w:rsidRDefault="004D718E" w:rsidP="004D718E">
      <w:pPr>
        <w:pStyle w:val="Heading1"/>
        <w:spacing w:after="120"/>
        <w:rPr>
          <w:sz w:val="24"/>
          <w:szCs w:val="24"/>
          <w:lang w:val="en-US"/>
        </w:rPr>
      </w:pPr>
      <w:r w:rsidRPr="002E3D39">
        <w:rPr>
          <w:sz w:val="24"/>
          <w:szCs w:val="24"/>
          <w:lang w:val="en-US"/>
        </w:rPr>
        <w:t xml:space="preserve">Table </w:t>
      </w:r>
      <w:r>
        <w:rPr>
          <w:sz w:val="24"/>
          <w:szCs w:val="24"/>
          <w:lang w:val="en-US"/>
        </w:rPr>
        <w:t>4</w:t>
      </w:r>
      <w:r w:rsidRPr="002E3D39">
        <w:rPr>
          <w:sz w:val="24"/>
          <w:szCs w:val="24"/>
          <w:lang w:val="en-US"/>
        </w:rPr>
        <w:t>.1. Description of the variables</w:t>
      </w:r>
    </w:p>
    <w:tbl>
      <w:tblPr>
        <w:tblW w:w="9654" w:type="dxa"/>
        <w:tblCellMar>
          <w:left w:w="0" w:type="dxa"/>
          <w:right w:w="0" w:type="dxa"/>
        </w:tblCellMar>
        <w:tblLook w:val="04A0" w:firstRow="1" w:lastRow="0" w:firstColumn="1" w:lastColumn="0" w:noHBand="0" w:noVBand="1"/>
      </w:tblPr>
      <w:tblGrid>
        <w:gridCol w:w="3340"/>
        <w:gridCol w:w="6314"/>
      </w:tblGrid>
      <w:tr w:rsidR="004D718E" w:rsidTr="004D718E">
        <w:trPr>
          <w:trHeight w:val="465"/>
        </w:trPr>
        <w:tc>
          <w:tcPr>
            <w:tcW w:w="33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4D718E" w:rsidRDefault="004D718E" w:rsidP="004D718E">
            <w:pPr>
              <w:rPr>
                <w:color w:val="000000"/>
              </w:rPr>
            </w:pPr>
            <w:r>
              <w:rPr>
                <w:color w:val="000000"/>
              </w:rPr>
              <w:t xml:space="preserve">variable name   </w:t>
            </w:r>
          </w:p>
        </w:tc>
        <w:tc>
          <w:tcPr>
            <w:tcW w:w="631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4D718E" w:rsidRDefault="004D718E" w:rsidP="004D718E">
            <w:pPr>
              <w:rPr>
                <w:color w:val="000000"/>
              </w:rPr>
            </w:pPr>
            <w:r>
              <w:rPr>
                <w:color w:val="000000"/>
              </w:rPr>
              <w:t>Description</w:t>
            </w:r>
          </w:p>
        </w:tc>
      </w:tr>
      <w:tr w:rsidR="004D718E" w:rsidTr="004D718E">
        <w:trPr>
          <w:trHeight w:val="45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Default="004D718E" w:rsidP="004D718E">
            <w:pPr>
              <w:rPr>
                <w:color w:val="000000"/>
              </w:rPr>
            </w:pPr>
            <w:proofErr w:type="spellStart"/>
            <w:r>
              <w:rPr>
                <w:color w:val="000000"/>
              </w:rPr>
              <w:t>atckode</w:t>
            </w:r>
            <w:proofErr w:type="spellEnd"/>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r>
              <w:rPr>
                <w:color w:val="000000"/>
              </w:rPr>
              <w:t>drug  identifier</w:t>
            </w:r>
          </w:p>
        </w:tc>
      </w:tr>
      <w:tr w:rsidR="004D718E" w:rsidTr="004D718E">
        <w:trPr>
          <w:trHeight w:val="34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Default="004D718E" w:rsidP="004D718E">
            <w:pPr>
              <w:rPr>
                <w:color w:val="000000"/>
              </w:rPr>
            </w:pPr>
            <w:r>
              <w:rPr>
                <w:color w:val="000000"/>
              </w:rPr>
              <w:t>per</w:t>
            </w:r>
            <w:r w:rsidR="00677C3B">
              <w:rPr>
                <w:color w:val="000000"/>
              </w:rPr>
              <w:t>iod</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CD4520">
            <w:pPr>
              <w:rPr>
                <w:color w:val="000000"/>
              </w:rPr>
            </w:pPr>
            <w:r>
              <w:rPr>
                <w:color w:val="000000"/>
              </w:rPr>
              <w:t>quarterly data from 2004 to 200</w:t>
            </w:r>
            <w:r w:rsidR="00CD4520">
              <w:rPr>
                <w:color w:val="000000"/>
              </w:rPr>
              <w:t>8</w:t>
            </w:r>
            <w:r>
              <w:rPr>
                <w:color w:val="000000"/>
              </w:rPr>
              <w:t xml:space="preserve">  </w:t>
            </w:r>
          </w:p>
        </w:tc>
      </w:tr>
      <w:tr w:rsidR="004D718E" w:rsidTr="004D718E">
        <w:trPr>
          <w:trHeight w:val="765"/>
        </w:trPr>
        <w:tc>
          <w:tcPr>
            <w:tcW w:w="3340"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r>
              <w:rPr>
                <w:color w:val="000000"/>
              </w:rPr>
              <w:t>trinnpris1, trinnpric2, trinnpris3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proofErr w:type="gramStart"/>
            <w:r>
              <w:rPr>
                <w:color w:val="000000"/>
              </w:rPr>
              <w:t>dummy</w:t>
            </w:r>
            <w:proofErr w:type="gramEnd"/>
            <w:r>
              <w:rPr>
                <w:color w:val="000000"/>
              </w:rPr>
              <w:t xml:space="preserve"> =1 if under step price regulation, 0 otherwise, respectively for chain 1, 2 and 3. Internal reference pricing after 1.1.2005 </w:t>
            </w:r>
          </w:p>
        </w:tc>
      </w:tr>
      <w:tr w:rsidR="004D718E" w:rsidTr="004D718E">
        <w:trPr>
          <w:trHeight w:val="81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Default="004D718E" w:rsidP="004D718E">
            <w:pPr>
              <w:rPr>
                <w:color w:val="000000"/>
              </w:rPr>
            </w:pPr>
            <w:r>
              <w:rPr>
                <w:color w:val="000000"/>
              </w:rPr>
              <w:t>indeks1, indeks2, indeks3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proofErr w:type="gramStart"/>
            <w:r>
              <w:rPr>
                <w:color w:val="000000"/>
              </w:rPr>
              <w:t>dummy</w:t>
            </w:r>
            <w:proofErr w:type="gramEnd"/>
            <w:r>
              <w:rPr>
                <w:color w:val="000000"/>
              </w:rPr>
              <w:t xml:space="preserve">= 1 if under index price regulation, 0 otherwise, respectively for chain 1, 2 and 3.  Internal reference pricing before 2005 </w:t>
            </w:r>
          </w:p>
        </w:tc>
      </w:tr>
      <w:tr w:rsidR="004D718E" w:rsidTr="004D718E">
        <w:trPr>
          <w:trHeight w:val="112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Default="004D718E" w:rsidP="004D718E">
            <w:pPr>
              <w:rPr>
                <w:color w:val="000000"/>
              </w:rPr>
            </w:pPr>
            <w:r>
              <w:rPr>
                <w:color w:val="000000"/>
              </w:rPr>
              <w:t>ref_price1, ref_price2, ref_price3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r>
              <w:rPr>
                <w:color w:val="000000"/>
              </w:rPr>
              <w:t>Not all substances (</w:t>
            </w:r>
            <w:proofErr w:type="spellStart"/>
            <w:r>
              <w:rPr>
                <w:color w:val="000000"/>
              </w:rPr>
              <w:t>atc</w:t>
            </w:r>
            <w:proofErr w:type="spellEnd"/>
            <w:r>
              <w:rPr>
                <w:color w:val="000000"/>
              </w:rPr>
              <w:t xml:space="preserve"> </w:t>
            </w:r>
            <w:proofErr w:type="spellStart"/>
            <w:r>
              <w:rPr>
                <w:color w:val="000000"/>
              </w:rPr>
              <w:t>kode</w:t>
            </w:r>
            <w:proofErr w:type="spellEnd"/>
            <w:r>
              <w:rPr>
                <w:color w:val="000000"/>
              </w:rPr>
              <w:t xml:space="preserve">) are subject to internal reference pricing.  </w:t>
            </w:r>
            <w:proofErr w:type="spellStart"/>
            <w:r>
              <w:rPr>
                <w:color w:val="000000"/>
              </w:rPr>
              <w:t>ref_price</w:t>
            </w:r>
            <w:r w:rsidRPr="005B5CE6">
              <w:rPr>
                <w:i/>
                <w:color w:val="000000"/>
              </w:rPr>
              <w:t>i</w:t>
            </w:r>
            <w:proofErr w:type="spellEnd"/>
            <w:r>
              <w:rPr>
                <w:color w:val="000000"/>
              </w:rPr>
              <w:t xml:space="preserve"> is a dummy  that indicates if a substance has reference price in chain </w:t>
            </w:r>
            <w:proofErr w:type="spellStart"/>
            <w:r w:rsidRPr="005B5CE6">
              <w:rPr>
                <w:i/>
                <w:color w:val="000000"/>
              </w:rPr>
              <w:t>i</w:t>
            </w:r>
            <w:proofErr w:type="spellEnd"/>
            <w:r>
              <w:rPr>
                <w:color w:val="000000"/>
              </w:rPr>
              <w:t xml:space="preserve">. Dummy equals to 1 if </w:t>
            </w:r>
            <w:proofErr w:type="spellStart"/>
            <w:r>
              <w:rPr>
                <w:color w:val="000000"/>
              </w:rPr>
              <w:t>trinnpris</w:t>
            </w:r>
            <w:proofErr w:type="spellEnd"/>
            <w:r>
              <w:rPr>
                <w:color w:val="000000"/>
              </w:rPr>
              <w:t xml:space="preserve"> = 1 or </w:t>
            </w:r>
            <w:proofErr w:type="spellStart"/>
            <w:r>
              <w:rPr>
                <w:color w:val="000000"/>
              </w:rPr>
              <w:t>indekspris</w:t>
            </w:r>
            <w:proofErr w:type="spellEnd"/>
            <w:r>
              <w:rPr>
                <w:color w:val="000000"/>
              </w:rPr>
              <w:t xml:space="preserve"> = 1</w:t>
            </w:r>
          </w:p>
        </w:tc>
      </w:tr>
      <w:tr w:rsidR="004D718E" w:rsidTr="004D718E">
        <w:trPr>
          <w:trHeight w:val="42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Default="004D718E" w:rsidP="004D718E">
            <w:pPr>
              <w:rPr>
                <w:color w:val="000000"/>
              </w:rPr>
            </w:pPr>
            <w:r>
              <w:rPr>
                <w:color w:val="000000"/>
              </w:rPr>
              <w:t>chain_id1, chain_id2, chain_id3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677C3B">
            <w:pPr>
              <w:rPr>
                <w:color w:val="000000"/>
              </w:rPr>
            </w:pPr>
            <w:r>
              <w:rPr>
                <w:color w:val="000000"/>
              </w:rPr>
              <w:t xml:space="preserve">chain identifier: 1 </w:t>
            </w:r>
            <w:r w:rsidR="00677C3B">
              <w:rPr>
                <w:color w:val="000000"/>
              </w:rPr>
              <w:t>,</w:t>
            </w:r>
            <w:r>
              <w:rPr>
                <w:color w:val="000000"/>
              </w:rPr>
              <w:t xml:space="preserve">2 </w:t>
            </w:r>
            <w:r w:rsidR="00677C3B">
              <w:rPr>
                <w:color w:val="000000"/>
              </w:rPr>
              <w:t>,</w:t>
            </w:r>
            <w:r>
              <w:rPr>
                <w:color w:val="000000"/>
              </w:rPr>
              <w:t xml:space="preserve">3   </w:t>
            </w:r>
          </w:p>
        </w:tc>
      </w:tr>
      <w:tr w:rsidR="004D718E" w:rsidTr="004D718E">
        <w:trPr>
          <w:trHeight w:val="73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Pr="00F76F76" w:rsidRDefault="004D718E" w:rsidP="004D718E">
            <w:pPr>
              <w:rPr>
                <w:color w:val="000000"/>
                <w:lang w:val="fr-FR"/>
              </w:rPr>
            </w:pPr>
            <w:r w:rsidRPr="00F76F76">
              <w:rPr>
                <w:color w:val="000000"/>
                <w:lang w:val="fr-FR"/>
              </w:rPr>
              <w:t>aup_bn1, aup_bn2, aup_bn3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proofErr w:type="gramStart"/>
            <w:r>
              <w:rPr>
                <w:color w:val="000000"/>
              </w:rPr>
              <w:t>mean</w:t>
            </w:r>
            <w:proofErr w:type="gramEnd"/>
            <w:r>
              <w:rPr>
                <w:color w:val="000000"/>
              </w:rPr>
              <w:t xml:space="preserve"> brand retail price per period, respectively for chain 1, 2, and 3.</w:t>
            </w:r>
          </w:p>
        </w:tc>
      </w:tr>
      <w:tr w:rsidR="004D718E" w:rsidTr="004D718E">
        <w:trPr>
          <w:trHeight w:val="73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Pr="00C55853" w:rsidRDefault="004D718E" w:rsidP="004D718E">
            <w:pPr>
              <w:rPr>
                <w:color w:val="000000"/>
                <w:lang w:val="nb-NO"/>
              </w:rPr>
            </w:pPr>
            <w:r w:rsidRPr="00C55853">
              <w:rPr>
                <w:color w:val="000000"/>
                <w:lang w:val="nb-NO"/>
              </w:rPr>
              <w:lastRenderedPageBreak/>
              <w:t>aup_gen1, aup_gen2, aup_gen3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proofErr w:type="gramStart"/>
            <w:r>
              <w:rPr>
                <w:color w:val="000000"/>
              </w:rPr>
              <w:t>mean</w:t>
            </w:r>
            <w:proofErr w:type="gramEnd"/>
            <w:r>
              <w:rPr>
                <w:color w:val="000000"/>
              </w:rPr>
              <w:t xml:space="preserve"> generic retail price per period, respectively for chain 1, 2, and 3.</w:t>
            </w:r>
          </w:p>
        </w:tc>
      </w:tr>
      <w:tr w:rsidR="004D718E" w:rsidTr="004D718E">
        <w:trPr>
          <w:trHeight w:val="75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Default="004D718E" w:rsidP="004D718E">
            <w:pPr>
              <w:rPr>
                <w:color w:val="000000"/>
              </w:rPr>
            </w:pPr>
            <w:r>
              <w:rPr>
                <w:color w:val="000000"/>
              </w:rPr>
              <w:t>gip_bn1, gip_bn2, gip_bn3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proofErr w:type="gramStart"/>
            <w:r>
              <w:rPr>
                <w:color w:val="000000"/>
              </w:rPr>
              <w:t>mean</w:t>
            </w:r>
            <w:proofErr w:type="gramEnd"/>
            <w:r>
              <w:rPr>
                <w:color w:val="000000"/>
              </w:rPr>
              <w:t xml:space="preserve"> brand manufacture price per period, respectively for chain 1, 2, and 3.</w:t>
            </w:r>
          </w:p>
        </w:tc>
      </w:tr>
      <w:tr w:rsidR="004D718E" w:rsidTr="004D718E">
        <w:trPr>
          <w:trHeight w:val="73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Pr="00C55853" w:rsidRDefault="004D718E" w:rsidP="004D718E">
            <w:pPr>
              <w:rPr>
                <w:color w:val="000000"/>
                <w:lang w:val="nb-NO"/>
              </w:rPr>
            </w:pPr>
            <w:r w:rsidRPr="00C55853">
              <w:rPr>
                <w:color w:val="000000"/>
                <w:lang w:val="nb-NO"/>
              </w:rPr>
              <w:t>gip_gen1, gip_gen2, gip_gen3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proofErr w:type="gramStart"/>
            <w:r>
              <w:rPr>
                <w:color w:val="000000"/>
              </w:rPr>
              <w:t>mean</w:t>
            </w:r>
            <w:proofErr w:type="gramEnd"/>
            <w:r>
              <w:rPr>
                <w:color w:val="000000"/>
              </w:rPr>
              <w:t xml:space="preserve"> generic manufacture price per period, respectively for chain 1, 2, and 3.</w:t>
            </w:r>
          </w:p>
        </w:tc>
      </w:tr>
      <w:tr w:rsidR="004D718E" w:rsidTr="004D718E">
        <w:trPr>
          <w:trHeight w:val="70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Default="004D718E" w:rsidP="004D718E">
            <w:pPr>
              <w:rPr>
                <w:color w:val="000000"/>
              </w:rPr>
            </w:pPr>
            <w:r>
              <w:rPr>
                <w:color w:val="000000"/>
              </w:rPr>
              <w:t>vol_bn1, vol_bn2, vol_bn3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proofErr w:type="gramStart"/>
            <w:r>
              <w:rPr>
                <w:color w:val="000000"/>
              </w:rPr>
              <w:t>volume</w:t>
            </w:r>
            <w:proofErr w:type="gramEnd"/>
            <w:r>
              <w:rPr>
                <w:color w:val="000000"/>
              </w:rPr>
              <w:t xml:space="preserve"> brand drug in </w:t>
            </w:r>
            <w:proofErr w:type="spellStart"/>
            <w:r>
              <w:rPr>
                <w:color w:val="000000"/>
              </w:rPr>
              <w:t>ddd</w:t>
            </w:r>
            <w:proofErr w:type="spellEnd"/>
            <w:r>
              <w:rPr>
                <w:color w:val="000000"/>
              </w:rPr>
              <w:t xml:space="preserve"> (defined daily dose) respectively for chain 1, 2, and 3.</w:t>
            </w:r>
          </w:p>
        </w:tc>
      </w:tr>
      <w:tr w:rsidR="004D718E" w:rsidTr="004D718E">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4D718E" w:rsidRPr="00D36768" w:rsidRDefault="004D718E" w:rsidP="004D718E">
            <w:pPr>
              <w:rPr>
                <w:color w:val="000000"/>
                <w:lang w:val="nb-NO"/>
              </w:rPr>
            </w:pPr>
            <w:r w:rsidRPr="00D36768">
              <w:rPr>
                <w:color w:val="000000"/>
                <w:lang w:val="nb-NO"/>
              </w:rPr>
              <w:t>vol_gen1, vol_gen2, vol_gen3</w:t>
            </w:r>
          </w:p>
        </w:tc>
        <w:tc>
          <w:tcPr>
            <w:tcW w:w="6314" w:type="dxa"/>
            <w:tcBorders>
              <w:top w:val="nil"/>
              <w:left w:val="nil"/>
              <w:bottom w:val="nil"/>
              <w:right w:val="nil"/>
            </w:tcBorders>
            <w:shd w:val="clear" w:color="auto" w:fill="auto"/>
            <w:tcMar>
              <w:top w:w="15" w:type="dxa"/>
              <w:left w:w="15" w:type="dxa"/>
              <w:bottom w:w="0" w:type="dxa"/>
              <w:right w:w="15" w:type="dxa"/>
            </w:tcMar>
            <w:hideMark/>
          </w:tcPr>
          <w:p w:rsidR="004D718E" w:rsidRDefault="004D718E" w:rsidP="004D718E">
            <w:pPr>
              <w:rPr>
                <w:color w:val="000000"/>
              </w:rPr>
            </w:pPr>
            <w:proofErr w:type="gramStart"/>
            <w:r>
              <w:rPr>
                <w:color w:val="000000"/>
              </w:rPr>
              <w:t>volume</w:t>
            </w:r>
            <w:proofErr w:type="gramEnd"/>
            <w:r>
              <w:rPr>
                <w:color w:val="000000"/>
              </w:rPr>
              <w:t xml:space="preserve"> generic drug in </w:t>
            </w:r>
            <w:proofErr w:type="spellStart"/>
            <w:r>
              <w:rPr>
                <w:color w:val="000000"/>
              </w:rPr>
              <w:t>ddd</w:t>
            </w:r>
            <w:proofErr w:type="spellEnd"/>
            <w:r>
              <w:rPr>
                <w:color w:val="000000"/>
              </w:rPr>
              <w:t xml:space="preserve"> respectively for chain 1, 2, and 3.</w:t>
            </w:r>
          </w:p>
        </w:tc>
      </w:tr>
      <w:tr w:rsidR="004D718E" w:rsidTr="004D718E">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4D718E" w:rsidRDefault="004D718E" w:rsidP="004D718E">
            <w:pPr>
              <w:rPr>
                <w:color w:val="000000"/>
              </w:rPr>
            </w:pPr>
            <w:r>
              <w:rPr>
                <w:color w:val="000000"/>
              </w:rPr>
              <w:t> </w:t>
            </w:r>
          </w:p>
        </w:tc>
        <w:tc>
          <w:tcPr>
            <w:tcW w:w="631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4D718E" w:rsidRDefault="004D718E" w:rsidP="004D718E">
            <w:pPr>
              <w:rPr>
                <w:color w:val="000000"/>
              </w:rPr>
            </w:pPr>
            <w:r>
              <w:rPr>
                <w:color w:val="000000"/>
              </w:rPr>
              <w:t> </w:t>
            </w:r>
          </w:p>
        </w:tc>
      </w:tr>
    </w:tbl>
    <w:p w:rsidR="004D718E" w:rsidRDefault="004D718E" w:rsidP="004D718E">
      <w:r>
        <w:t xml:space="preserve"> </w:t>
      </w:r>
    </w:p>
    <w:p w:rsidR="004D718E" w:rsidRDefault="004D718E" w:rsidP="004D718E"/>
    <w:p w:rsidR="00CD7D77" w:rsidRDefault="0000362C" w:rsidP="00CD4520">
      <w:pPr>
        <w:spacing w:before="240" w:after="60" w:line="360" w:lineRule="auto"/>
        <w:ind w:firstLine="720"/>
        <w:jc w:val="both"/>
      </w:pPr>
      <w:r>
        <w:t xml:space="preserve">In Table </w:t>
      </w:r>
      <w:r w:rsidR="00CD4520">
        <w:t>4.2</w:t>
      </w:r>
      <w:r>
        <w:t xml:space="preserve"> </w:t>
      </w:r>
      <w:r w:rsidR="00CD4520">
        <w:t>we report</w:t>
      </w:r>
      <w:r>
        <w:t xml:space="preserve"> </w:t>
      </w:r>
      <w:r w:rsidR="00AF1639">
        <w:t>retail price</w:t>
      </w:r>
      <w:r w:rsidR="00CD4520">
        <w:t>s and producer prices for brand-</w:t>
      </w:r>
      <w:r w:rsidR="00AF1639">
        <w:t>name drugs</w:t>
      </w:r>
      <w:r w:rsidR="00CD4520">
        <w:t xml:space="preserve"> and generics.</w:t>
      </w:r>
      <w:r w:rsidR="00293FFE">
        <w:t xml:space="preserve"> </w:t>
      </w:r>
      <w:r>
        <w:t>The prices are NOK per DDD</w:t>
      </w:r>
      <w:r w:rsidR="00AF1639">
        <w:t xml:space="preserve"> (</w:t>
      </w:r>
      <w:r w:rsidR="00A84926">
        <w:t>D</w:t>
      </w:r>
      <w:r>
        <w:t xml:space="preserve">efined </w:t>
      </w:r>
      <w:r w:rsidR="00A84926">
        <w:t>D</w:t>
      </w:r>
      <w:r>
        <w:t xml:space="preserve">aily </w:t>
      </w:r>
      <w:r w:rsidR="00A84926">
        <w:t>D</w:t>
      </w:r>
      <w:r>
        <w:t>oses</w:t>
      </w:r>
      <w:r w:rsidR="00AF1639">
        <w:t>)</w:t>
      </w:r>
      <w:r>
        <w:t xml:space="preserve">. </w:t>
      </w:r>
      <w:r w:rsidR="007D14C7">
        <w:t>In Table</w:t>
      </w:r>
      <w:r w:rsidR="0099348F">
        <w:t>s</w:t>
      </w:r>
      <w:r w:rsidR="00CD4520">
        <w:t xml:space="preserve"> 4.3</w:t>
      </w:r>
      <w:r w:rsidR="007D14C7">
        <w:t xml:space="preserve"> </w:t>
      </w:r>
      <w:r w:rsidR="0099348F">
        <w:t xml:space="preserve">and </w:t>
      </w:r>
      <w:r w:rsidR="00CD4520">
        <w:t>4.4</w:t>
      </w:r>
      <w:r w:rsidR="0099348F">
        <w:t xml:space="preserve"> </w:t>
      </w:r>
      <w:r w:rsidR="007D14C7">
        <w:t xml:space="preserve">we report the observed market shares for the three chains. </w:t>
      </w:r>
      <w:r>
        <w:t>The data are quarterly data, from 2004 to 2008.</w:t>
      </w:r>
      <w:r w:rsidR="007D14C7">
        <w:t xml:space="preserve"> For </w:t>
      </w:r>
      <w:proofErr w:type="spellStart"/>
      <w:r w:rsidR="007D14C7">
        <w:t>Seroxat</w:t>
      </w:r>
      <w:proofErr w:type="spellEnd"/>
      <w:r w:rsidR="007D14C7">
        <w:t>/</w:t>
      </w:r>
      <w:proofErr w:type="spellStart"/>
      <w:r w:rsidR="007D14C7">
        <w:t>Paroxetin</w:t>
      </w:r>
      <w:proofErr w:type="spellEnd"/>
      <w:r w:rsidR="007D14C7">
        <w:t xml:space="preserve"> we have 1</w:t>
      </w:r>
      <w:r w:rsidR="0099348F">
        <w:t>4</w:t>
      </w:r>
      <w:r w:rsidR="007D14C7">
        <w:t xml:space="preserve"> quarters and for </w:t>
      </w:r>
      <w:proofErr w:type="spellStart"/>
      <w:r w:rsidR="007D14C7">
        <w:t>Amlodpin</w:t>
      </w:r>
      <w:proofErr w:type="spellEnd"/>
      <w:r w:rsidR="007D14C7">
        <w:t>/</w:t>
      </w:r>
      <w:r w:rsidR="007D14C7" w:rsidRPr="006A4EBE">
        <w:t>Norvasc</w:t>
      </w:r>
      <w:r w:rsidR="007D14C7">
        <w:t xml:space="preserve"> 1</w:t>
      </w:r>
      <w:r w:rsidR="0099348F">
        <w:t>5</w:t>
      </w:r>
      <w:r w:rsidR="007D14C7">
        <w:t xml:space="preserve"> quarters.</w:t>
      </w:r>
    </w:p>
    <w:p w:rsidR="002E3D39" w:rsidRPr="00CD7D77" w:rsidRDefault="002E3D39" w:rsidP="0001100A">
      <w:pPr>
        <w:spacing w:before="240" w:after="60" w:line="360" w:lineRule="auto"/>
      </w:pPr>
      <w:r w:rsidRPr="002E3D39">
        <w:rPr>
          <w:b/>
        </w:rPr>
        <w:t xml:space="preserve">Table </w:t>
      </w:r>
      <w:r w:rsidR="00CD4520">
        <w:rPr>
          <w:b/>
        </w:rPr>
        <w:t>4.2</w:t>
      </w:r>
      <w:r w:rsidRPr="002E3D39">
        <w:rPr>
          <w:b/>
        </w:rPr>
        <w:t xml:space="preserve">. </w:t>
      </w:r>
      <w:r w:rsidR="00AF1639">
        <w:rPr>
          <w:b/>
        </w:rPr>
        <w:t>Retail prices and producer prices of the brand name drugs.</w:t>
      </w:r>
      <w:r w:rsidRPr="002E3D39">
        <w:rPr>
          <w:b/>
        </w:rPr>
        <w:t xml:space="preserve"> </w:t>
      </w:r>
      <w:r>
        <w:rPr>
          <w:b/>
        </w:rPr>
        <w:t>Prices are NOK per DDD</w:t>
      </w:r>
      <w:r w:rsidR="0000362C">
        <w:rPr>
          <w:b/>
        </w:rPr>
        <w:t xml:space="preserve"> (constant 2008 prices)</w:t>
      </w:r>
      <w:r>
        <w:rPr>
          <w:b/>
        </w:rPr>
        <w:t>.</w:t>
      </w:r>
    </w:p>
    <w:tbl>
      <w:tblPr>
        <w:tblStyle w:val="TableGridLight1"/>
        <w:tblW w:w="10312" w:type="dxa"/>
        <w:tblLook w:val="04A0" w:firstRow="1" w:lastRow="0" w:firstColumn="1" w:lastColumn="0" w:noHBand="0" w:noVBand="1"/>
      </w:tblPr>
      <w:tblGrid>
        <w:gridCol w:w="1190"/>
        <w:gridCol w:w="826"/>
        <w:gridCol w:w="993"/>
        <w:gridCol w:w="826"/>
        <w:gridCol w:w="908"/>
        <w:gridCol w:w="327"/>
        <w:gridCol w:w="1770"/>
        <w:gridCol w:w="826"/>
        <w:gridCol w:w="993"/>
        <w:gridCol w:w="826"/>
        <w:gridCol w:w="827"/>
      </w:tblGrid>
      <w:tr w:rsidR="002E3D39" w:rsidRPr="00DC4C7B" w:rsidTr="009B012C">
        <w:trPr>
          <w:trHeight w:val="396"/>
        </w:trPr>
        <w:tc>
          <w:tcPr>
            <w:tcW w:w="4743" w:type="dxa"/>
            <w:gridSpan w:val="5"/>
            <w:tcBorders>
              <w:top w:val="single" w:sz="4" w:space="0" w:color="auto"/>
              <w:left w:val="nil"/>
              <w:bottom w:val="single" w:sz="4" w:space="0" w:color="auto"/>
              <w:right w:val="nil"/>
            </w:tcBorders>
            <w:hideMark/>
          </w:tcPr>
          <w:p w:rsidR="002E3D39" w:rsidRPr="00F76F76" w:rsidRDefault="002E3D39" w:rsidP="00F76F76">
            <w:pPr>
              <w:rPr>
                <w:b/>
                <w:bCs/>
                <w:color w:val="000000"/>
                <w:sz w:val="22"/>
                <w:lang w:val="fr-FR" w:eastAsia="en-GB"/>
              </w:rPr>
            </w:pPr>
            <w:proofErr w:type="spellStart"/>
            <w:r w:rsidRPr="00F76F76">
              <w:rPr>
                <w:b/>
                <w:bCs/>
                <w:color w:val="000000"/>
                <w:sz w:val="22"/>
                <w:lang w:val="fr-FR" w:eastAsia="en-GB"/>
              </w:rPr>
              <w:t>atc</w:t>
            </w:r>
            <w:proofErr w:type="spellEnd"/>
            <w:r w:rsidRPr="00F76F76">
              <w:rPr>
                <w:b/>
                <w:bCs/>
                <w:color w:val="000000"/>
                <w:sz w:val="22"/>
                <w:lang w:val="fr-FR" w:eastAsia="en-GB"/>
              </w:rPr>
              <w:t xml:space="preserve"> </w:t>
            </w:r>
            <w:proofErr w:type="spellStart"/>
            <w:r w:rsidRPr="00F76F76">
              <w:rPr>
                <w:b/>
                <w:bCs/>
                <w:color w:val="000000"/>
                <w:sz w:val="22"/>
                <w:lang w:val="fr-FR" w:eastAsia="en-GB"/>
              </w:rPr>
              <w:t>kode</w:t>
            </w:r>
            <w:proofErr w:type="spellEnd"/>
            <w:r w:rsidRPr="00F76F76">
              <w:rPr>
                <w:b/>
                <w:bCs/>
                <w:color w:val="000000"/>
                <w:sz w:val="22"/>
                <w:lang w:val="fr-FR" w:eastAsia="en-GB"/>
              </w:rPr>
              <w:t>: N06AB05 (</w:t>
            </w:r>
            <w:proofErr w:type="spellStart"/>
            <w:r w:rsidRPr="00F76F76">
              <w:rPr>
                <w:b/>
                <w:bCs/>
                <w:color w:val="000000"/>
                <w:sz w:val="22"/>
                <w:lang w:val="fr-FR" w:eastAsia="en-GB"/>
              </w:rPr>
              <w:t>Seroxat</w:t>
            </w:r>
            <w:proofErr w:type="spellEnd"/>
            <w:r w:rsidRPr="00F76F76">
              <w:rPr>
                <w:b/>
                <w:bCs/>
                <w:color w:val="000000"/>
                <w:sz w:val="22"/>
                <w:lang w:val="fr-FR" w:eastAsia="en-GB"/>
              </w:rPr>
              <w:t xml:space="preserve">, </w:t>
            </w:r>
            <w:proofErr w:type="spellStart"/>
            <w:r w:rsidRPr="00F76F76">
              <w:rPr>
                <w:b/>
                <w:bCs/>
                <w:color w:val="000000"/>
                <w:sz w:val="22"/>
                <w:lang w:val="fr-FR" w:eastAsia="en-GB"/>
              </w:rPr>
              <w:t>Paroxetin</w:t>
            </w:r>
            <w:proofErr w:type="spellEnd"/>
            <w:r w:rsidRPr="00F76F76">
              <w:rPr>
                <w:b/>
                <w:bCs/>
                <w:color w:val="000000"/>
                <w:sz w:val="22"/>
                <w:lang w:val="fr-FR" w:eastAsia="en-GB"/>
              </w:rPr>
              <w:t xml:space="preserve">) </w:t>
            </w:r>
            <w:r w:rsidRPr="00F76F76">
              <w:rPr>
                <w:b/>
                <w:bCs/>
                <w:color w:val="000000"/>
                <w:sz w:val="22"/>
                <w:lang w:val="fr-FR" w:eastAsia="en-GB"/>
              </w:rPr>
              <w:br/>
              <w:t xml:space="preserve">n. </w:t>
            </w:r>
            <w:proofErr w:type="spellStart"/>
            <w:r w:rsidRPr="00F76F76">
              <w:rPr>
                <w:b/>
                <w:bCs/>
                <w:color w:val="000000"/>
                <w:sz w:val="22"/>
                <w:lang w:val="fr-FR" w:eastAsia="en-GB"/>
              </w:rPr>
              <w:t>obs</w:t>
            </w:r>
            <w:proofErr w:type="spellEnd"/>
            <w:r w:rsidRPr="00F76F76">
              <w:rPr>
                <w:b/>
                <w:bCs/>
                <w:color w:val="000000"/>
                <w:sz w:val="22"/>
                <w:lang w:val="fr-FR" w:eastAsia="en-GB"/>
              </w:rPr>
              <w:t xml:space="preserve"> 14</w:t>
            </w:r>
          </w:p>
        </w:tc>
        <w:tc>
          <w:tcPr>
            <w:tcW w:w="327" w:type="dxa"/>
            <w:tcBorders>
              <w:top w:val="single" w:sz="4" w:space="0" w:color="auto"/>
              <w:left w:val="nil"/>
              <w:bottom w:val="nil"/>
              <w:right w:val="nil"/>
            </w:tcBorders>
            <w:noWrap/>
            <w:hideMark/>
          </w:tcPr>
          <w:p w:rsidR="002E3D39" w:rsidRPr="00F76F76" w:rsidRDefault="002E3D39" w:rsidP="00F76F76">
            <w:pPr>
              <w:rPr>
                <w:b/>
                <w:bCs/>
                <w:color w:val="000000"/>
                <w:sz w:val="22"/>
                <w:lang w:val="fr-FR" w:eastAsia="en-GB"/>
              </w:rPr>
            </w:pPr>
          </w:p>
        </w:tc>
        <w:tc>
          <w:tcPr>
            <w:tcW w:w="5242" w:type="dxa"/>
            <w:gridSpan w:val="5"/>
            <w:tcBorders>
              <w:top w:val="single" w:sz="4" w:space="0" w:color="auto"/>
              <w:left w:val="nil"/>
              <w:bottom w:val="single" w:sz="4" w:space="0" w:color="auto"/>
              <w:right w:val="nil"/>
            </w:tcBorders>
            <w:hideMark/>
          </w:tcPr>
          <w:p w:rsidR="002E3D39" w:rsidRPr="00F76F76" w:rsidRDefault="002E3D39" w:rsidP="00F76F76">
            <w:pPr>
              <w:rPr>
                <w:b/>
                <w:bCs/>
                <w:color w:val="000000"/>
                <w:sz w:val="22"/>
                <w:lang w:val="fr-FR" w:eastAsia="en-GB"/>
              </w:rPr>
            </w:pPr>
            <w:proofErr w:type="spellStart"/>
            <w:r w:rsidRPr="00F76F76">
              <w:rPr>
                <w:b/>
                <w:bCs/>
                <w:color w:val="000000"/>
                <w:sz w:val="22"/>
                <w:lang w:val="fr-FR" w:eastAsia="en-GB"/>
              </w:rPr>
              <w:t>atc</w:t>
            </w:r>
            <w:proofErr w:type="spellEnd"/>
            <w:r w:rsidRPr="00F76F76">
              <w:rPr>
                <w:b/>
                <w:bCs/>
                <w:color w:val="000000"/>
                <w:sz w:val="22"/>
                <w:lang w:val="fr-FR" w:eastAsia="en-GB"/>
              </w:rPr>
              <w:t xml:space="preserve"> </w:t>
            </w:r>
            <w:proofErr w:type="spellStart"/>
            <w:r w:rsidRPr="00F76F76">
              <w:rPr>
                <w:b/>
                <w:bCs/>
                <w:color w:val="000000"/>
                <w:sz w:val="22"/>
                <w:lang w:val="fr-FR" w:eastAsia="en-GB"/>
              </w:rPr>
              <w:t>kode</w:t>
            </w:r>
            <w:proofErr w:type="spellEnd"/>
            <w:r w:rsidRPr="00F76F76">
              <w:rPr>
                <w:b/>
                <w:bCs/>
                <w:color w:val="000000"/>
                <w:sz w:val="22"/>
                <w:lang w:val="fr-FR" w:eastAsia="en-GB"/>
              </w:rPr>
              <w:t>: C08CA01 (</w:t>
            </w:r>
            <w:proofErr w:type="spellStart"/>
            <w:r w:rsidRPr="00F76F76">
              <w:rPr>
                <w:b/>
                <w:bCs/>
                <w:color w:val="000000"/>
                <w:sz w:val="22"/>
                <w:lang w:val="fr-FR" w:eastAsia="en-GB"/>
              </w:rPr>
              <w:t>Amlodipin</w:t>
            </w:r>
            <w:proofErr w:type="spellEnd"/>
            <w:r w:rsidRPr="00F76F76">
              <w:rPr>
                <w:b/>
                <w:bCs/>
                <w:color w:val="000000"/>
                <w:sz w:val="22"/>
                <w:lang w:val="fr-FR" w:eastAsia="en-GB"/>
              </w:rPr>
              <w:t xml:space="preserve">, </w:t>
            </w:r>
            <w:proofErr w:type="spellStart"/>
            <w:r w:rsidRPr="00F76F76">
              <w:rPr>
                <w:b/>
                <w:bCs/>
                <w:color w:val="000000"/>
                <w:sz w:val="22"/>
                <w:lang w:val="fr-FR" w:eastAsia="en-GB"/>
              </w:rPr>
              <w:t>Norvasc</w:t>
            </w:r>
            <w:proofErr w:type="spellEnd"/>
            <w:r w:rsidRPr="00F76F76">
              <w:rPr>
                <w:b/>
                <w:bCs/>
                <w:color w:val="000000"/>
                <w:sz w:val="22"/>
                <w:lang w:val="fr-FR" w:eastAsia="en-GB"/>
              </w:rPr>
              <w:t xml:space="preserve">) </w:t>
            </w:r>
            <w:r w:rsidRPr="00F76F76">
              <w:rPr>
                <w:b/>
                <w:bCs/>
                <w:color w:val="000000"/>
                <w:sz w:val="22"/>
                <w:lang w:val="fr-FR" w:eastAsia="en-GB"/>
              </w:rPr>
              <w:br/>
              <w:t xml:space="preserve">n. </w:t>
            </w:r>
            <w:proofErr w:type="spellStart"/>
            <w:r w:rsidRPr="00F76F76">
              <w:rPr>
                <w:b/>
                <w:bCs/>
                <w:color w:val="000000"/>
                <w:sz w:val="22"/>
                <w:lang w:val="fr-FR" w:eastAsia="en-GB"/>
              </w:rPr>
              <w:t>obs</w:t>
            </w:r>
            <w:proofErr w:type="spellEnd"/>
            <w:r w:rsidRPr="00F76F76">
              <w:rPr>
                <w:b/>
                <w:bCs/>
                <w:color w:val="000000"/>
                <w:sz w:val="22"/>
                <w:lang w:val="fr-FR" w:eastAsia="en-GB"/>
              </w:rPr>
              <w:t xml:space="preserve"> 15</w:t>
            </w:r>
          </w:p>
        </w:tc>
      </w:tr>
      <w:tr w:rsidR="002E3D39" w:rsidRPr="00740664" w:rsidTr="00CD7D77">
        <w:trPr>
          <w:trHeight w:val="213"/>
        </w:trPr>
        <w:tc>
          <w:tcPr>
            <w:tcW w:w="1190" w:type="dxa"/>
            <w:tcBorders>
              <w:top w:val="single" w:sz="4" w:space="0" w:color="auto"/>
              <w:left w:val="nil"/>
              <w:bottom w:val="single" w:sz="4" w:space="0" w:color="auto"/>
              <w:right w:val="nil"/>
            </w:tcBorders>
            <w:noWrap/>
            <w:hideMark/>
          </w:tcPr>
          <w:p w:rsidR="002E3D39" w:rsidRPr="00184BB2" w:rsidRDefault="002E3D39" w:rsidP="00F76F76">
            <w:pPr>
              <w:rPr>
                <w:color w:val="000000"/>
                <w:sz w:val="22"/>
                <w:lang w:val="fr-FR" w:eastAsia="en-GB"/>
              </w:rPr>
            </w:pPr>
          </w:p>
        </w:tc>
        <w:tc>
          <w:tcPr>
            <w:tcW w:w="826" w:type="dxa"/>
            <w:tcBorders>
              <w:top w:val="single" w:sz="4" w:space="0" w:color="auto"/>
              <w:left w:val="nil"/>
              <w:bottom w:val="single" w:sz="4" w:space="0" w:color="auto"/>
              <w:right w:val="nil"/>
            </w:tcBorders>
            <w:noWrap/>
            <w:hideMark/>
          </w:tcPr>
          <w:p w:rsidR="002E3D39" w:rsidRPr="00740664" w:rsidRDefault="002E3D39" w:rsidP="00F76F76">
            <w:pPr>
              <w:jc w:val="right"/>
              <w:rPr>
                <w:color w:val="000000"/>
                <w:sz w:val="22"/>
                <w:lang w:eastAsia="en-GB"/>
              </w:rPr>
            </w:pPr>
            <w:r w:rsidRPr="00740664">
              <w:rPr>
                <w:color w:val="000000"/>
                <w:sz w:val="22"/>
                <w:lang w:eastAsia="en-GB"/>
              </w:rPr>
              <w:t>Mean</w:t>
            </w:r>
          </w:p>
        </w:tc>
        <w:tc>
          <w:tcPr>
            <w:tcW w:w="993" w:type="dxa"/>
            <w:tcBorders>
              <w:top w:val="single" w:sz="4" w:space="0" w:color="auto"/>
              <w:left w:val="nil"/>
              <w:bottom w:val="single" w:sz="4" w:space="0" w:color="auto"/>
              <w:right w:val="nil"/>
            </w:tcBorders>
            <w:noWrap/>
            <w:hideMark/>
          </w:tcPr>
          <w:p w:rsidR="002E3D39" w:rsidRPr="00740664" w:rsidRDefault="002E3D39" w:rsidP="00F76F76">
            <w:pPr>
              <w:jc w:val="right"/>
              <w:rPr>
                <w:color w:val="000000"/>
                <w:sz w:val="22"/>
                <w:lang w:eastAsia="en-GB"/>
              </w:rPr>
            </w:pPr>
            <w:proofErr w:type="spellStart"/>
            <w:r w:rsidRPr="00740664">
              <w:rPr>
                <w:color w:val="000000"/>
                <w:sz w:val="22"/>
                <w:lang w:eastAsia="en-GB"/>
              </w:rPr>
              <w:t>Std.Dev</w:t>
            </w:r>
            <w:proofErr w:type="spellEnd"/>
            <w:r w:rsidRPr="00740664">
              <w:rPr>
                <w:color w:val="000000"/>
                <w:sz w:val="22"/>
                <w:lang w:eastAsia="en-GB"/>
              </w:rPr>
              <w:t>.</w:t>
            </w:r>
          </w:p>
        </w:tc>
        <w:tc>
          <w:tcPr>
            <w:tcW w:w="826" w:type="dxa"/>
            <w:tcBorders>
              <w:top w:val="single" w:sz="4" w:space="0" w:color="auto"/>
              <w:left w:val="nil"/>
              <w:bottom w:val="single" w:sz="4" w:space="0" w:color="auto"/>
              <w:right w:val="nil"/>
            </w:tcBorders>
            <w:noWrap/>
            <w:hideMark/>
          </w:tcPr>
          <w:p w:rsidR="002E3D39" w:rsidRPr="00740664" w:rsidRDefault="002E3D39" w:rsidP="00F76F76">
            <w:pPr>
              <w:jc w:val="right"/>
              <w:rPr>
                <w:color w:val="000000"/>
                <w:sz w:val="22"/>
                <w:lang w:eastAsia="en-GB"/>
              </w:rPr>
            </w:pPr>
            <w:r w:rsidRPr="00740664">
              <w:rPr>
                <w:color w:val="000000"/>
                <w:sz w:val="22"/>
                <w:lang w:eastAsia="en-GB"/>
              </w:rPr>
              <w:t>Min</w:t>
            </w:r>
          </w:p>
        </w:tc>
        <w:tc>
          <w:tcPr>
            <w:tcW w:w="908" w:type="dxa"/>
            <w:tcBorders>
              <w:top w:val="single" w:sz="4" w:space="0" w:color="auto"/>
              <w:left w:val="nil"/>
              <w:bottom w:val="single" w:sz="4" w:space="0" w:color="auto"/>
              <w:right w:val="nil"/>
            </w:tcBorders>
            <w:noWrap/>
            <w:hideMark/>
          </w:tcPr>
          <w:p w:rsidR="002E3D39" w:rsidRPr="00740664" w:rsidRDefault="002E3D39" w:rsidP="00F76F76">
            <w:pPr>
              <w:jc w:val="right"/>
              <w:rPr>
                <w:color w:val="000000"/>
                <w:sz w:val="22"/>
                <w:lang w:eastAsia="en-GB"/>
              </w:rPr>
            </w:pPr>
            <w:r w:rsidRPr="00740664">
              <w:rPr>
                <w:color w:val="000000"/>
                <w:sz w:val="22"/>
                <w:lang w:eastAsia="en-GB"/>
              </w:rPr>
              <w:t>Max</w:t>
            </w:r>
          </w:p>
        </w:tc>
        <w:tc>
          <w:tcPr>
            <w:tcW w:w="327" w:type="dxa"/>
            <w:tcBorders>
              <w:top w:val="nil"/>
              <w:left w:val="nil"/>
              <w:bottom w:val="nil"/>
              <w:right w:val="nil"/>
            </w:tcBorders>
            <w:noWrap/>
            <w:hideMark/>
          </w:tcPr>
          <w:p w:rsidR="002E3D39" w:rsidRPr="00740664" w:rsidRDefault="002E3D39" w:rsidP="00F76F76">
            <w:pPr>
              <w:jc w:val="right"/>
              <w:rPr>
                <w:color w:val="000000"/>
                <w:sz w:val="22"/>
                <w:lang w:eastAsia="en-GB"/>
              </w:rPr>
            </w:pPr>
          </w:p>
        </w:tc>
        <w:tc>
          <w:tcPr>
            <w:tcW w:w="1770" w:type="dxa"/>
            <w:tcBorders>
              <w:top w:val="single" w:sz="4" w:space="0" w:color="auto"/>
              <w:left w:val="nil"/>
              <w:bottom w:val="single" w:sz="4" w:space="0" w:color="auto"/>
              <w:right w:val="nil"/>
            </w:tcBorders>
            <w:noWrap/>
            <w:hideMark/>
          </w:tcPr>
          <w:p w:rsidR="002E3D39" w:rsidRPr="00740664" w:rsidRDefault="002E3D39" w:rsidP="00F76F76">
            <w:pPr>
              <w:rPr>
                <w:color w:val="000000"/>
                <w:sz w:val="22"/>
                <w:lang w:eastAsia="en-GB"/>
              </w:rPr>
            </w:pPr>
          </w:p>
        </w:tc>
        <w:tc>
          <w:tcPr>
            <w:tcW w:w="826" w:type="dxa"/>
            <w:tcBorders>
              <w:top w:val="single" w:sz="4" w:space="0" w:color="auto"/>
              <w:left w:val="nil"/>
              <w:bottom w:val="single" w:sz="4" w:space="0" w:color="auto"/>
              <w:right w:val="nil"/>
            </w:tcBorders>
            <w:noWrap/>
            <w:hideMark/>
          </w:tcPr>
          <w:p w:rsidR="002E3D39" w:rsidRPr="00740664" w:rsidRDefault="002E3D39" w:rsidP="00F76F76">
            <w:pPr>
              <w:jc w:val="right"/>
              <w:rPr>
                <w:color w:val="000000"/>
                <w:sz w:val="22"/>
                <w:lang w:eastAsia="en-GB"/>
              </w:rPr>
            </w:pPr>
            <w:r w:rsidRPr="00740664">
              <w:rPr>
                <w:color w:val="000000"/>
                <w:sz w:val="22"/>
                <w:lang w:eastAsia="en-GB"/>
              </w:rPr>
              <w:t>Mean</w:t>
            </w:r>
          </w:p>
        </w:tc>
        <w:tc>
          <w:tcPr>
            <w:tcW w:w="993" w:type="dxa"/>
            <w:tcBorders>
              <w:top w:val="single" w:sz="4" w:space="0" w:color="auto"/>
              <w:left w:val="nil"/>
              <w:bottom w:val="single" w:sz="4" w:space="0" w:color="auto"/>
              <w:right w:val="nil"/>
            </w:tcBorders>
            <w:noWrap/>
            <w:hideMark/>
          </w:tcPr>
          <w:p w:rsidR="002E3D39" w:rsidRPr="00740664" w:rsidRDefault="002E3D39" w:rsidP="00F76F76">
            <w:pPr>
              <w:jc w:val="right"/>
              <w:rPr>
                <w:color w:val="000000"/>
                <w:sz w:val="22"/>
                <w:lang w:eastAsia="en-GB"/>
              </w:rPr>
            </w:pPr>
            <w:proofErr w:type="spellStart"/>
            <w:r w:rsidRPr="00740664">
              <w:rPr>
                <w:color w:val="000000"/>
                <w:sz w:val="22"/>
                <w:lang w:eastAsia="en-GB"/>
              </w:rPr>
              <w:t>Std.Dev</w:t>
            </w:r>
            <w:proofErr w:type="spellEnd"/>
            <w:r w:rsidRPr="00740664">
              <w:rPr>
                <w:color w:val="000000"/>
                <w:sz w:val="22"/>
                <w:lang w:eastAsia="en-GB"/>
              </w:rPr>
              <w:t>.</w:t>
            </w:r>
          </w:p>
        </w:tc>
        <w:tc>
          <w:tcPr>
            <w:tcW w:w="826" w:type="dxa"/>
            <w:tcBorders>
              <w:top w:val="single" w:sz="4" w:space="0" w:color="auto"/>
              <w:left w:val="nil"/>
              <w:bottom w:val="single" w:sz="4" w:space="0" w:color="auto"/>
              <w:right w:val="nil"/>
            </w:tcBorders>
            <w:noWrap/>
            <w:hideMark/>
          </w:tcPr>
          <w:p w:rsidR="002E3D39" w:rsidRPr="00740664" w:rsidRDefault="002E3D39" w:rsidP="00F76F76">
            <w:pPr>
              <w:jc w:val="right"/>
              <w:rPr>
                <w:color w:val="000000"/>
                <w:sz w:val="22"/>
                <w:lang w:eastAsia="en-GB"/>
              </w:rPr>
            </w:pPr>
            <w:r w:rsidRPr="00740664">
              <w:rPr>
                <w:color w:val="000000"/>
                <w:sz w:val="22"/>
                <w:lang w:eastAsia="en-GB"/>
              </w:rPr>
              <w:t>Min</w:t>
            </w:r>
          </w:p>
        </w:tc>
        <w:tc>
          <w:tcPr>
            <w:tcW w:w="827" w:type="dxa"/>
            <w:tcBorders>
              <w:top w:val="single" w:sz="4" w:space="0" w:color="auto"/>
              <w:left w:val="nil"/>
              <w:bottom w:val="single" w:sz="4" w:space="0" w:color="auto"/>
              <w:right w:val="nil"/>
            </w:tcBorders>
            <w:noWrap/>
            <w:hideMark/>
          </w:tcPr>
          <w:p w:rsidR="002E3D39" w:rsidRPr="00740664" w:rsidRDefault="002E3D39" w:rsidP="00F76F76">
            <w:pPr>
              <w:jc w:val="right"/>
              <w:rPr>
                <w:color w:val="000000"/>
                <w:sz w:val="22"/>
                <w:lang w:eastAsia="en-GB"/>
              </w:rPr>
            </w:pPr>
            <w:r w:rsidRPr="00740664">
              <w:rPr>
                <w:color w:val="000000"/>
                <w:sz w:val="22"/>
                <w:lang w:eastAsia="en-GB"/>
              </w:rPr>
              <w:t>Max</w:t>
            </w:r>
          </w:p>
        </w:tc>
      </w:tr>
      <w:tr w:rsidR="00AF1639" w:rsidRPr="00740664" w:rsidTr="00CD7D77">
        <w:trPr>
          <w:trHeight w:val="213"/>
        </w:trPr>
        <w:tc>
          <w:tcPr>
            <w:tcW w:w="2016" w:type="dxa"/>
            <w:gridSpan w:val="2"/>
            <w:tcBorders>
              <w:top w:val="single" w:sz="4" w:space="0" w:color="auto"/>
              <w:left w:val="nil"/>
              <w:bottom w:val="nil"/>
              <w:right w:val="nil"/>
            </w:tcBorders>
            <w:noWrap/>
          </w:tcPr>
          <w:p w:rsidR="00AF1639" w:rsidRPr="00740664" w:rsidRDefault="00CF0419" w:rsidP="00AF1639">
            <w:pPr>
              <w:rPr>
                <w:b/>
                <w:bCs/>
                <w:color w:val="000000"/>
                <w:sz w:val="22"/>
                <w:lang w:eastAsia="en-GB"/>
              </w:rPr>
            </w:pPr>
            <w:r>
              <w:rPr>
                <w:b/>
                <w:bCs/>
                <w:color w:val="000000"/>
                <w:sz w:val="22"/>
                <w:lang w:eastAsia="en-GB"/>
              </w:rPr>
              <w:t>R</w:t>
            </w:r>
            <w:r w:rsidR="00AF1639" w:rsidRPr="00740664">
              <w:rPr>
                <w:b/>
                <w:bCs/>
                <w:color w:val="000000"/>
                <w:sz w:val="22"/>
                <w:lang w:eastAsia="en-GB"/>
              </w:rPr>
              <w:t>etail brand price:</w:t>
            </w:r>
          </w:p>
        </w:tc>
        <w:tc>
          <w:tcPr>
            <w:tcW w:w="993" w:type="dxa"/>
            <w:tcBorders>
              <w:top w:val="single" w:sz="4" w:space="0" w:color="auto"/>
              <w:left w:val="nil"/>
              <w:bottom w:val="nil"/>
              <w:right w:val="nil"/>
            </w:tcBorders>
            <w:noWrap/>
          </w:tcPr>
          <w:p w:rsidR="00AF1639" w:rsidRPr="00740664" w:rsidRDefault="00AF1639" w:rsidP="00AF1639">
            <w:pPr>
              <w:rPr>
                <w:b/>
                <w:bCs/>
                <w:color w:val="000000"/>
                <w:sz w:val="22"/>
                <w:lang w:eastAsia="en-GB"/>
              </w:rPr>
            </w:pPr>
          </w:p>
        </w:tc>
        <w:tc>
          <w:tcPr>
            <w:tcW w:w="826" w:type="dxa"/>
            <w:tcBorders>
              <w:top w:val="single" w:sz="4" w:space="0" w:color="auto"/>
              <w:left w:val="nil"/>
              <w:bottom w:val="nil"/>
              <w:right w:val="nil"/>
            </w:tcBorders>
            <w:noWrap/>
          </w:tcPr>
          <w:p w:rsidR="00AF1639" w:rsidRPr="00740664" w:rsidRDefault="00AF1639" w:rsidP="00AF1639">
            <w:pPr>
              <w:rPr>
                <w:sz w:val="20"/>
                <w:szCs w:val="20"/>
                <w:lang w:eastAsia="en-GB"/>
              </w:rPr>
            </w:pPr>
          </w:p>
        </w:tc>
        <w:tc>
          <w:tcPr>
            <w:tcW w:w="908" w:type="dxa"/>
            <w:tcBorders>
              <w:top w:val="single" w:sz="4" w:space="0" w:color="auto"/>
              <w:left w:val="nil"/>
              <w:bottom w:val="nil"/>
              <w:right w:val="nil"/>
            </w:tcBorders>
            <w:noWrap/>
          </w:tcPr>
          <w:p w:rsidR="00AF1639" w:rsidRPr="00740664" w:rsidRDefault="00AF1639" w:rsidP="00AF1639">
            <w:pPr>
              <w:rPr>
                <w:sz w:val="20"/>
                <w:szCs w:val="20"/>
                <w:lang w:eastAsia="en-GB"/>
              </w:rPr>
            </w:pPr>
          </w:p>
        </w:tc>
        <w:tc>
          <w:tcPr>
            <w:tcW w:w="327" w:type="dxa"/>
            <w:tcBorders>
              <w:top w:val="single" w:sz="4" w:space="0" w:color="auto"/>
              <w:left w:val="nil"/>
              <w:bottom w:val="nil"/>
              <w:right w:val="nil"/>
            </w:tcBorders>
            <w:noWrap/>
          </w:tcPr>
          <w:p w:rsidR="00AF1639" w:rsidRPr="00740664" w:rsidRDefault="00AF1639" w:rsidP="00AF1639">
            <w:pPr>
              <w:rPr>
                <w:sz w:val="20"/>
                <w:szCs w:val="20"/>
                <w:lang w:eastAsia="en-GB"/>
              </w:rPr>
            </w:pPr>
          </w:p>
        </w:tc>
        <w:tc>
          <w:tcPr>
            <w:tcW w:w="2596" w:type="dxa"/>
            <w:gridSpan w:val="2"/>
            <w:tcBorders>
              <w:top w:val="single" w:sz="4" w:space="0" w:color="auto"/>
              <w:left w:val="nil"/>
              <w:bottom w:val="nil"/>
              <w:right w:val="nil"/>
            </w:tcBorders>
            <w:noWrap/>
          </w:tcPr>
          <w:p w:rsidR="00AF1639" w:rsidRPr="00740664" w:rsidRDefault="00CF0419" w:rsidP="00AF1639">
            <w:pPr>
              <w:rPr>
                <w:b/>
                <w:bCs/>
                <w:color w:val="000000"/>
                <w:sz w:val="22"/>
                <w:lang w:eastAsia="en-GB"/>
              </w:rPr>
            </w:pPr>
            <w:r>
              <w:rPr>
                <w:b/>
                <w:bCs/>
                <w:color w:val="000000"/>
                <w:sz w:val="22"/>
                <w:lang w:eastAsia="en-GB"/>
              </w:rPr>
              <w:t>R</w:t>
            </w:r>
            <w:r w:rsidR="00AF1639" w:rsidRPr="00740664">
              <w:rPr>
                <w:b/>
                <w:bCs/>
                <w:color w:val="000000"/>
                <w:sz w:val="22"/>
                <w:lang w:eastAsia="en-GB"/>
              </w:rPr>
              <w:t>etail brand price:</w:t>
            </w:r>
          </w:p>
        </w:tc>
        <w:tc>
          <w:tcPr>
            <w:tcW w:w="993" w:type="dxa"/>
            <w:tcBorders>
              <w:top w:val="single" w:sz="4" w:space="0" w:color="auto"/>
              <w:left w:val="nil"/>
              <w:bottom w:val="nil"/>
              <w:right w:val="nil"/>
            </w:tcBorders>
            <w:noWrap/>
          </w:tcPr>
          <w:p w:rsidR="00AF1639" w:rsidRPr="00740664" w:rsidRDefault="00AF1639" w:rsidP="00AF1639">
            <w:pPr>
              <w:rPr>
                <w:b/>
                <w:bCs/>
                <w:color w:val="000000"/>
                <w:sz w:val="22"/>
                <w:lang w:eastAsia="en-GB"/>
              </w:rPr>
            </w:pPr>
          </w:p>
        </w:tc>
        <w:tc>
          <w:tcPr>
            <w:tcW w:w="826" w:type="dxa"/>
            <w:tcBorders>
              <w:top w:val="single" w:sz="4" w:space="0" w:color="auto"/>
              <w:left w:val="nil"/>
              <w:bottom w:val="nil"/>
              <w:right w:val="nil"/>
            </w:tcBorders>
            <w:noWrap/>
          </w:tcPr>
          <w:p w:rsidR="00AF1639" w:rsidRPr="00740664" w:rsidRDefault="00AF1639" w:rsidP="00AF1639">
            <w:pPr>
              <w:rPr>
                <w:sz w:val="20"/>
                <w:szCs w:val="20"/>
                <w:lang w:eastAsia="en-GB"/>
              </w:rPr>
            </w:pPr>
          </w:p>
        </w:tc>
        <w:tc>
          <w:tcPr>
            <w:tcW w:w="827" w:type="dxa"/>
            <w:tcBorders>
              <w:top w:val="single" w:sz="4" w:space="0" w:color="auto"/>
              <w:left w:val="nil"/>
              <w:bottom w:val="nil"/>
              <w:right w:val="nil"/>
            </w:tcBorders>
            <w:noWrap/>
          </w:tcPr>
          <w:p w:rsidR="00AF1639" w:rsidRPr="00740664" w:rsidRDefault="00AF1639" w:rsidP="00AF1639">
            <w:pPr>
              <w:rPr>
                <w:sz w:val="20"/>
                <w:szCs w:val="20"/>
                <w:lang w:eastAsia="en-GB"/>
              </w:rPr>
            </w:pPr>
          </w:p>
        </w:tc>
      </w:tr>
      <w:tr w:rsidR="00AF1639" w:rsidRPr="00740664" w:rsidTr="00CD7D77">
        <w:trPr>
          <w:trHeight w:val="213"/>
        </w:trPr>
        <w:tc>
          <w:tcPr>
            <w:tcW w:w="1190" w:type="dxa"/>
            <w:tcBorders>
              <w:top w:val="nil"/>
              <w:left w:val="nil"/>
              <w:bottom w:val="nil"/>
              <w:right w:val="nil"/>
            </w:tcBorders>
            <w:noWrap/>
          </w:tcPr>
          <w:p w:rsidR="00AF1639" w:rsidRPr="00740664" w:rsidRDefault="00CD4520" w:rsidP="00AF1639">
            <w:pPr>
              <w:rPr>
                <w:color w:val="000000"/>
                <w:sz w:val="22"/>
                <w:lang w:eastAsia="en-GB"/>
              </w:rPr>
            </w:pPr>
            <w:r>
              <w:rPr>
                <w:color w:val="000000"/>
                <w:sz w:val="22"/>
                <w:lang w:eastAsia="en-GB"/>
              </w:rPr>
              <w:t>Chain 1</w:t>
            </w:r>
            <w:r w:rsidR="00AF1639" w:rsidRPr="00740664">
              <w:rPr>
                <w:color w:val="000000"/>
                <w:sz w:val="22"/>
                <w:lang w:eastAsia="en-GB"/>
              </w:rPr>
              <w:t xml:space="preserve"> </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6.4904</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1.6294</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3.7613</w:t>
            </w:r>
          </w:p>
        </w:tc>
        <w:tc>
          <w:tcPr>
            <w:tcW w:w="908"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8.2635</w:t>
            </w:r>
          </w:p>
        </w:tc>
        <w:tc>
          <w:tcPr>
            <w:tcW w:w="327" w:type="dxa"/>
            <w:tcBorders>
              <w:top w:val="nil"/>
              <w:left w:val="nil"/>
              <w:bottom w:val="nil"/>
              <w:right w:val="nil"/>
            </w:tcBorders>
            <w:noWrap/>
          </w:tcPr>
          <w:p w:rsidR="00AF1639" w:rsidRPr="00740664" w:rsidRDefault="00AF1639" w:rsidP="00AF1639">
            <w:pPr>
              <w:jc w:val="right"/>
              <w:rPr>
                <w:color w:val="000000"/>
                <w:sz w:val="22"/>
                <w:lang w:eastAsia="en-GB"/>
              </w:rPr>
            </w:pPr>
          </w:p>
        </w:tc>
        <w:tc>
          <w:tcPr>
            <w:tcW w:w="1770" w:type="dxa"/>
            <w:tcBorders>
              <w:top w:val="nil"/>
              <w:left w:val="nil"/>
              <w:bottom w:val="nil"/>
              <w:right w:val="nil"/>
            </w:tcBorders>
            <w:noWrap/>
          </w:tcPr>
          <w:p w:rsidR="00AF1639" w:rsidRPr="00740664" w:rsidRDefault="00CD4520" w:rsidP="00AF1639">
            <w:pPr>
              <w:rPr>
                <w:color w:val="000000"/>
                <w:sz w:val="22"/>
                <w:lang w:eastAsia="en-GB"/>
              </w:rPr>
            </w:pPr>
            <w:r>
              <w:rPr>
                <w:color w:val="000000"/>
                <w:sz w:val="22"/>
                <w:lang w:eastAsia="en-GB"/>
              </w:rPr>
              <w:t>Chain 1</w:t>
            </w:r>
            <w:r w:rsidR="00AF1639" w:rsidRPr="00740664">
              <w:rPr>
                <w:color w:val="000000"/>
                <w:sz w:val="22"/>
                <w:lang w:eastAsia="en-GB"/>
              </w:rPr>
              <w:t xml:space="preserve"> </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3.4308</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0.6698</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2.8177</w:t>
            </w:r>
          </w:p>
        </w:tc>
        <w:tc>
          <w:tcPr>
            <w:tcW w:w="827"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4.8262</w:t>
            </w:r>
          </w:p>
        </w:tc>
      </w:tr>
      <w:tr w:rsidR="00AF1639" w:rsidRPr="00740664" w:rsidTr="00CD7D77">
        <w:trPr>
          <w:trHeight w:val="213"/>
        </w:trPr>
        <w:tc>
          <w:tcPr>
            <w:tcW w:w="1190" w:type="dxa"/>
            <w:tcBorders>
              <w:top w:val="nil"/>
              <w:left w:val="nil"/>
              <w:bottom w:val="nil"/>
              <w:right w:val="nil"/>
            </w:tcBorders>
            <w:noWrap/>
          </w:tcPr>
          <w:p w:rsidR="00AF1639" w:rsidRPr="00740664" w:rsidRDefault="00CD4520" w:rsidP="00AF1639">
            <w:pPr>
              <w:rPr>
                <w:color w:val="000000"/>
                <w:sz w:val="22"/>
                <w:lang w:eastAsia="en-GB"/>
              </w:rPr>
            </w:pPr>
            <w:r>
              <w:rPr>
                <w:color w:val="000000"/>
                <w:sz w:val="22"/>
                <w:lang w:eastAsia="en-GB"/>
              </w:rPr>
              <w:t>Chain 2</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5.5363</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1.7946</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3.3621</w:t>
            </w:r>
          </w:p>
        </w:tc>
        <w:tc>
          <w:tcPr>
            <w:tcW w:w="908"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8.3736</w:t>
            </w:r>
          </w:p>
        </w:tc>
        <w:tc>
          <w:tcPr>
            <w:tcW w:w="327" w:type="dxa"/>
            <w:tcBorders>
              <w:top w:val="nil"/>
              <w:left w:val="nil"/>
              <w:bottom w:val="nil"/>
              <w:right w:val="nil"/>
            </w:tcBorders>
            <w:noWrap/>
          </w:tcPr>
          <w:p w:rsidR="00AF1639" w:rsidRPr="00740664" w:rsidRDefault="00AF1639" w:rsidP="00AF1639">
            <w:pPr>
              <w:jc w:val="right"/>
              <w:rPr>
                <w:color w:val="000000"/>
                <w:sz w:val="22"/>
                <w:lang w:eastAsia="en-GB"/>
              </w:rPr>
            </w:pPr>
          </w:p>
        </w:tc>
        <w:tc>
          <w:tcPr>
            <w:tcW w:w="1770" w:type="dxa"/>
            <w:tcBorders>
              <w:top w:val="nil"/>
              <w:left w:val="nil"/>
              <w:bottom w:val="nil"/>
              <w:right w:val="nil"/>
            </w:tcBorders>
            <w:noWrap/>
          </w:tcPr>
          <w:p w:rsidR="00AF1639" w:rsidRPr="00740664" w:rsidRDefault="00CD4520" w:rsidP="00AF1639">
            <w:pPr>
              <w:rPr>
                <w:color w:val="000000"/>
                <w:sz w:val="22"/>
                <w:lang w:eastAsia="en-GB"/>
              </w:rPr>
            </w:pPr>
            <w:r>
              <w:rPr>
                <w:color w:val="000000"/>
                <w:sz w:val="22"/>
                <w:lang w:eastAsia="en-GB"/>
              </w:rPr>
              <w:t>Chain 2</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3.3446</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0.6001</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2.7939</w:t>
            </w:r>
          </w:p>
        </w:tc>
        <w:tc>
          <w:tcPr>
            <w:tcW w:w="827"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4.6527</w:t>
            </w:r>
          </w:p>
        </w:tc>
      </w:tr>
      <w:tr w:rsidR="00AF1639" w:rsidRPr="00740664" w:rsidTr="00CD7D77">
        <w:trPr>
          <w:trHeight w:val="213"/>
        </w:trPr>
        <w:tc>
          <w:tcPr>
            <w:tcW w:w="1190" w:type="dxa"/>
            <w:tcBorders>
              <w:top w:val="nil"/>
              <w:left w:val="nil"/>
              <w:bottom w:val="nil"/>
              <w:right w:val="nil"/>
            </w:tcBorders>
            <w:noWrap/>
          </w:tcPr>
          <w:p w:rsidR="00AF1639" w:rsidRPr="00740664" w:rsidRDefault="00CD4520" w:rsidP="00AF1639">
            <w:pPr>
              <w:rPr>
                <w:color w:val="000000"/>
                <w:sz w:val="22"/>
                <w:lang w:eastAsia="en-GB"/>
              </w:rPr>
            </w:pPr>
            <w:r>
              <w:rPr>
                <w:color w:val="000000"/>
                <w:sz w:val="22"/>
                <w:lang w:eastAsia="en-GB"/>
              </w:rPr>
              <w:t>Chain 3</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6.6516</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1.3480</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4.1844</w:t>
            </w:r>
          </w:p>
        </w:tc>
        <w:tc>
          <w:tcPr>
            <w:tcW w:w="908"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8.2706</w:t>
            </w:r>
          </w:p>
        </w:tc>
        <w:tc>
          <w:tcPr>
            <w:tcW w:w="327" w:type="dxa"/>
            <w:tcBorders>
              <w:top w:val="nil"/>
              <w:left w:val="nil"/>
              <w:bottom w:val="nil"/>
              <w:right w:val="nil"/>
            </w:tcBorders>
            <w:noWrap/>
          </w:tcPr>
          <w:p w:rsidR="00AF1639" w:rsidRPr="00740664" w:rsidRDefault="00AF1639" w:rsidP="00AF1639">
            <w:pPr>
              <w:jc w:val="right"/>
              <w:rPr>
                <w:color w:val="000000"/>
                <w:sz w:val="22"/>
                <w:lang w:eastAsia="en-GB"/>
              </w:rPr>
            </w:pPr>
          </w:p>
        </w:tc>
        <w:tc>
          <w:tcPr>
            <w:tcW w:w="1770" w:type="dxa"/>
            <w:tcBorders>
              <w:top w:val="nil"/>
              <w:left w:val="nil"/>
              <w:bottom w:val="nil"/>
              <w:right w:val="nil"/>
            </w:tcBorders>
            <w:noWrap/>
          </w:tcPr>
          <w:p w:rsidR="00AF1639" w:rsidRPr="00740664" w:rsidRDefault="00CD4520" w:rsidP="00AF1639">
            <w:pPr>
              <w:rPr>
                <w:color w:val="000000"/>
                <w:sz w:val="22"/>
                <w:lang w:eastAsia="en-GB"/>
              </w:rPr>
            </w:pPr>
            <w:r>
              <w:rPr>
                <w:color w:val="000000"/>
                <w:sz w:val="22"/>
                <w:lang w:eastAsia="en-GB"/>
              </w:rPr>
              <w:t>Chain</w:t>
            </w:r>
            <w:r w:rsidR="001042D8">
              <w:rPr>
                <w:color w:val="000000"/>
                <w:sz w:val="22"/>
                <w:lang w:eastAsia="en-GB"/>
              </w:rPr>
              <w:t xml:space="preserve"> 3</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3.3037</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0.5425</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2.8544</w:t>
            </w:r>
          </w:p>
        </w:tc>
        <w:tc>
          <w:tcPr>
            <w:tcW w:w="827"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4.7287</w:t>
            </w:r>
          </w:p>
        </w:tc>
      </w:tr>
      <w:tr w:rsidR="00AF1639" w:rsidRPr="00740664" w:rsidTr="00CD7D77">
        <w:trPr>
          <w:trHeight w:val="213"/>
        </w:trPr>
        <w:tc>
          <w:tcPr>
            <w:tcW w:w="1190" w:type="dxa"/>
            <w:tcBorders>
              <w:top w:val="nil"/>
              <w:left w:val="nil"/>
              <w:bottom w:val="nil"/>
              <w:right w:val="nil"/>
            </w:tcBorders>
            <w:noWrap/>
            <w:hideMark/>
          </w:tcPr>
          <w:p w:rsidR="00AF1639" w:rsidRPr="00740664" w:rsidRDefault="00AF1639" w:rsidP="00AF1639">
            <w:pPr>
              <w:jc w:val="right"/>
              <w:rPr>
                <w:color w:val="000000"/>
                <w:sz w:val="22"/>
                <w:lang w:eastAsia="en-GB"/>
              </w:rPr>
            </w:pPr>
          </w:p>
        </w:tc>
        <w:tc>
          <w:tcPr>
            <w:tcW w:w="826" w:type="dxa"/>
            <w:tcBorders>
              <w:top w:val="nil"/>
              <w:left w:val="nil"/>
              <w:bottom w:val="nil"/>
              <w:right w:val="nil"/>
            </w:tcBorders>
            <w:noWrap/>
            <w:hideMark/>
          </w:tcPr>
          <w:p w:rsidR="00AF1639" w:rsidRPr="00740664" w:rsidRDefault="00AF1639" w:rsidP="00AF1639">
            <w:pPr>
              <w:rPr>
                <w:sz w:val="20"/>
                <w:szCs w:val="20"/>
                <w:lang w:eastAsia="en-GB"/>
              </w:rPr>
            </w:pPr>
          </w:p>
        </w:tc>
        <w:tc>
          <w:tcPr>
            <w:tcW w:w="993" w:type="dxa"/>
            <w:tcBorders>
              <w:top w:val="nil"/>
              <w:left w:val="nil"/>
              <w:bottom w:val="nil"/>
              <w:right w:val="nil"/>
            </w:tcBorders>
            <w:noWrap/>
            <w:hideMark/>
          </w:tcPr>
          <w:p w:rsidR="00AF1639" w:rsidRPr="00740664" w:rsidRDefault="00AF1639" w:rsidP="00AF1639">
            <w:pPr>
              <w:jc w:val="right"/>
              <w:rPr>
                <w:sz w:val="20"/>
                <w:szCs w:val="20"/>
                <w:lang w:eastAsia="en-GB"/>
              </w:rPr>
            </w:pPr>
          </w:p>
        </w:tc>
        <w:tc>
          <w:tcPr>
            <w:tcW w:w="826" w:type="dxa"/>
            <w:tcBorders>
              <w:top w:val="nil"/>
              <w:left w:val="nil"/>
              <w:bottom w:val="nil"/>
              <w:right w:val="nil"/>
            </w:tcBorders>
            <w:noWrap/>
            <w:hideMark/>
          </w:tcPr>
          <w:p w:rsidR="00AF1639" w:rsidRPr="00740664" w:rsidRDefault="00AF1639" w:rsidP="00AF1639">
            <w:pPr>
              <w:jc w:val="right"/>
              <w:rPr>
                <w:sz w:val="20"/>
                <w:szCs w:val="20"/>
                <w:lang w:eastAsia="en-GB"/>
              </w:rPr>
            </w:pPr>
          </w:p>
        </w:tc>
        <w:tc>
          <w:tcPr>
            <w:tcW w:w="908" w:type="dxa"/>
            <w:tcBorders>
              <w:top w:val="nil"/>
              <w:left w:val="nil"/>
              <w:bottom w:val="nil"/>
              <w:right w:val="nil"/>
            </w:tcBorders>
            <w:noWrap/>
            <w:hideMark/>
          </w:tcPr>
          <w:p w:rsidR="00AF1639" w:rsidRPr="00740664" w:rsidRDefault="00AF1639" w:rsidP="00AF1639">
            <w:pPr>
              <w:jc w:val="right"/>
              <w:rPr>
                <w:sz w:val="20"/>
                <w:szCs w:val="20"/>
                <w:lang w:eastAsia="en-GB"/>
              </w:rPr>
            </w:pPr>
          </w:p>
        </w:tc>
        <w:tc>
          <w:tcPr>
            <w:tcW w:w="327" w:type="dxa"/>
            <w:tcBorders>
              <w:top w:val="nil"/>
              <w:left w:val="nil"/>
              <w:bottom w:val="nil"/>
              <w:right w:val="nil"/>
            </w:tcBorders>
            <w:noWrap/>
            <w:hideMark/>
          </w:tcPr>
          <w:p w:rsidR="00AF1639" w:rsidRPr="00740664" w:rsidRDefault="00AF1639" w:rsidP="00AF1639">
            <w:pPr>
              <w:jc w:val="right"/>
              <w:rPr>
                <w:sz w:val="20"/>
                <w:szCs w:val="20"/>
                <w:lang w:eastAsia="en-GB"/>
              </w:rPr>
            </w:pPr>
          </w:p>
        </w:tc>
        <w:tc>
          <w:tcPr>
            <w:tcW w:w="1770" w:type="dxa"/>
            <w:tcBorders>
              <w:top w:val="nil"/>
              <w:left w:val="nil"/>
              <w:bottom w:val="nil"/>
              <w:right w:val="nil"/>
            </w:tcBorders>
            <w:noWrap/>
            <w:hideMark/>
          </w:tcPr>
          <w:p w:rsidR="00AF1639" w:rsidRPr="00740664" w:rsidRDefault="00AF1639" w:rsidP="00AF1639">
            <w:pPr>
              <w:rPr>
                <w:sz w:val="20"/>
                <w:szCs w:val="20"/>
                <w:lang w:eastAsia="en-GB"/>
              </w:rPr>
            </w:pPr>
          </w:p>
        </w:tc>
        <w:tc>
          <w:tcPr>
            <w:tcW w:w="826" w:type="dxa"/>
            <w:tcBorders>
              <w:top w:val="nil"/>
              <w:left w:val="nil"/>
              <w:bottom w:val="nil"/>
              <w:right w:val="nil"/>
            </w:tcBorders>
            <w:noWrap/>
            <w:hideMark/>
          </w:tcPr>
          <w:p w:rsidR="00AF1639" w:rsidRPr="00740664" w:rsidRDefault="00AF1639" w:rsidP="00AF1639">
            <w:pPr>
              <w:rPr>
                <w:sz w:val="20"/>
                <w:szCs w:val="20"/>
                <w:lang w:eastAsia="en-GB"/>
              </w:rPr>
            </w:pPr>
          </w:p>
        </w:tc>
        <w:tc>
          <w:tcPr>
            <w:tcW w:w="993" w:type="dxa"/>
            <w:tcBorders>
              <w:top w:val="nil"/>
              <w:left w:val="nil"/>
              <w:bottom w:val="nil"/>
              <w:right w:val="nil"/>
            </w:tcBorders>
            <w:noWrap/>
            <w:hideMark/>
          </w:tcPr>
          <w:p w:rsidR="00AF1639" w:rsidRPr="00740664" w:rsidRDefault="00AF1639" w:rsidP="00AF1639">
            <w:pPr>
              <w:jc w:val="right"/>
              <w:rPr>
                <w:sz w:val="20"/>
                <w:szCs w:val="20"/>
                <w:lang w:eastAsia="en-GB"/>
              </w:rPr>
            </w:pPr>
          </w:p>
        </w:tc>
        <w:tc>
          <w:tcPr>
            <w:tcW w:w="826" w:type="dxa"/>
            <w:tcBorders>
              <w:top w:val="nil"/>
              <w:left w:val="nil"/>
              <w:bottom w:val="nil"/>
              <w:right w:val="nil"/>
            </w:tcBorders>
            <w:noWrap/>
            <w:hideMark/>
          </w:tcPr>
          <w:p w:rsidR="00AF1639" w:rsidRPr="00740664" w:rsidRDefault="00AF1639" w:rsidP="00AF1639">
            <w:pPr>
              <w:jc w:val="right"/>
              <w:rPr>
                <w:sz w:val="20"/>
                <w:szCs w:val="20"/>
                <w:lang w:eastAsia="en-GB"/>
              </w:rPr>
            </w:pPr>
          </w:p>
        </w:tc>
        <w:tc>
          <w:tcPr>
            <w:tcW w:w="827" w:type="dxa"/>
            <w:tcBorders>
              <w:top w:val="nil"/>
              <w:left w:val="nil"/>
              <w:bottom w:val="nil"/>
              <w:right w:val="nil"/>
            </w:tcBorders>
            <w:noWrap/>
            <w:hideMark/>
          </w:tcPr>
          <w:p w:rsidR="00AF1639" w:rsidRPr="00740664" w:rsidRDefault="00AF1639" w:rsidP="00AF1639">
            <w:pPr>
              <w:jc w:val="right"/>
              <w:rPr>
                <w:sz w:val="20"/>
                <w:szCs w:val="20"/>
                <w:lang w:eastAsia="en-GB"/>
              </w:rPr>
            </w:pPr>
          </w:p>
        </w:tc>
      </w:tr>
      <w:tr w:rsidR="00AF1639" w:rsidRPr="00740664" w:rsidTr="00CD7D77">
        <w:trPr>
          <w:trHeight w:val="213"/>
        </w:trPr>
        <w:tc>
          <w:tcPr>
            <w:tcW w:w="2016" w:type="dxa"/>
            <w:gridSpan w:val="2"/>
            <w:tcBorders>
              <w:top w:val="nil"/>
              <w:left w:val="nil"/>
              <w:bottom w:val="nil"/>
              <w:right w:val="nil"/>
            </w:tcBorders>
            <w:noWrap/>
          </w:tcPr>
          <w:p w:rsidR="00AF1639" w:rsidRPr="00740664" w:rsidRDefault="00CF0419" w:rsidP="00AF1639">
            <w:pPr>
              <w:rPr>
                <w:b/>
                <w:bCs/>
                <w:color w:val="000000"/>
                <w:sz w:val="22"/>
                <w:lang w:eastAsia="en-GB"/>
              </w:rPr>
            </w:pPr>
            <w:r>
              <w:rPr>
                <w:b/>
                <w:bCs/>
                <w:color w:val="000000"/>
                <w:sz w:val="22"/>
                <w:lang w:eastAsia="en-GB"/>
              </w:rPr>
              <w:t>R</w:t>
            </w:r>
            <w:r w:rsidR="00AF1639" w:rsidRPr="00740664">
              <w:rPr>
                <w:b/>
                <w:bCs/>
                <w:color w:val="000000"/>
                <w:sz w:val="22"/>
                <w:lang w:eastAsia="en-GB"/>
              </w:rPr>
              <w:t>etail generic price:</w:t>
            </w:r>
          </w:p>
        </w:tc>
        <w:tc>
          <w:tcPr>
            <w:tcW w:w="993" w:type="dxa"/>
            <w:tcBorders>
              <w:top w:val="nil"/>
              <w:left w:val="nil"/>
              <w:bottom w:val="nil"/>
              <w:right w:val="nil"/>
            </w:tcBorders>
            <w:noWrap/>
          </w:tcPr>
          <w:p w:rsidR="00AF1639" w:rsidRPr="00740664" w:rsidRDefault="00AF1639" w:rsidP="00AF1639">
            <w:pPr>
              <w:jc w:val="right"/>
              <w:rPr>
                <w:sz w:val="20"/>
                <w:szCs w:val="20"/>
                <w:lang w:eastAsia="en-GB"/>
              </w:rPr>
            </w:pPr>
          </w:p>
        </w:tc>
        <w:tc>
          <w:tcPr>
            <w:tcW w:w="826" w:type="dxa"/>
            <w:tcBorders>
              <w:top w:val="nil"/>
              <w:left w:val="nil"/>
              <w:bottom w:val="nil"/>
              <w:right w:val="nil"/>
            </w:tcBorders>
            <w:noWrap/>
          </w:tcPr>
          <w:p w:rsidR="00AF1639" w:rsidRPr="00740664" w:rsidRDefault="00AF1639" w:rsidP="00AF1639">
            <w:pPr>
              <w:jc w:val="right"/>
              <w:rPr>
                <w:sz w:val="20"/>
                <w:szCs w:val="20"/>
                <w:lang w:eastAsia="en-GB"/>
              </w:rPr>
            </w:pPr>
          </w:p>
        </w:tc>
        <w:tc>
          <w:tcPr>
            <w:tcW w:w="908" w:type="dxa"/>
            <w:tcBorders>
              <w:top w:val="nil"/>
              <w:left w:val="nil"/>
              <w:bottom w:val="nil"/>
              <w:right w:val="nil"/>
            </w:tcBorders>
          </w:tcPr>
          <w:p w:rsidR="00AF1639" w:rsidRPr="00740664" w:rsidRDefault="00AF1639" w:rsidP="00AF1639">
            <w:pPr>
              <w:jc w:val="right"/>
              <w:rPr>
                <w:sz w:val="20"/>
                <w:szCs w:val="20"/>
                <w:lang w:eastAsia="en-GB"/>
              </w:rPr>
            </w:pPr>
          </w:p>
        </w:tc>
        <w:tc>
          <w:tcPr>
            <w:tcW w:w="327" w:type="dxa"/>
            <w:tcBorders>
              <w:top w:val="nil"/>
              <w:left w:val="nil"/>
              <w:bottom w:val="nil"/>
              <w:right w:val="nil"/>
            </w:tcBorders>
            <w:noWrap/>
          </w:tcPr>
          <w:p w:rsidR="00AF1639" w:rsidRPr="00740664" w:rsidRDefault="00AF1639" w:rsidP="00AF1639">
            <w:pPr>
              <w:rPr>
                <w:b/>
                <w:bCs/>
                <w:color w:val="000000"/>
                <w:sz w:val="22"/>
                <w:lang w:eastAsia="en-GB"/>
              </w:rPr>
            </w:pPr>
          </w:p>
        </w:tc>
        <w:tc>
          <w:tcPr>
            <w:tcW w:w="2596" w:type="dxa"/>
            <w:gridSpan w:val="2"/>
            <w:tcBorders>
              <w:top w:val="nil"/>
              <w:left w:val="nil"/>
              <w:bottom w:val="nil"/>
              <w:right w:val="nil"/>
            </w:tcBorders>
            <w:noWrap/>
          </w:tcPr>
          <w:p w:rsidR="00AF1639" w:rsidRPr="00740664" w:rsidRDefault="00CF0419" w:rsidP="00AF1639">
            <w:pPr>
              <w:rPr>
                <w:sz w:val="20"/>
                <w:szCs w:val="20"/>
                <w:lang w:eastAsia="en-GB"/>
              </w:rPr>
            </w:pPr>
            <w:r>
              <w:rPr>
                <w:b/>
                <w:bCs/>
                <w:color w:val="000000"/>
                <w:sz w:val="22"/>
                <w:lang w:eastAsia="en-GB"/>
              </w:rPr>
              <w:t>R</w:t>
            </w:r>
            <w:r w:rsidR="00AF1639" w:rsidRPr="00740664">
              <w:rPr>
                <w:b/>
                <w:bCs/>
                <w:color w:val="000000"/>
                <w:sz w:val="22"/>
                <w:lang w:eastAsia="en-GB"/>
              </w:rPr>
              <w:t>etail generic price:</w:t>
            </w:r>
          </w:p>
        </w:tc>
        <w:tc>
          <w:tcPr>
            <w:tcW w:w="993" w:type="dxa"/>
            <w:tcBorders>
              <w:top w:val="nil"/>
              <w:left w:val="nil"/>
              <w:bottom w:val="nil"/>
              <w:right w:val="nil"/>
            </w:tcBorders>
            <w:noWrap/>
          </w:tcPr>
          <w:p w:rsidR="00AF1639" w:rsidRPr="00740664" w:rsidRDefault="00AF1639" w:rsidP="00AF1639">
            <w:pPr>
              <w:rPr>
                <w:sz w:val="20"/>
                <w:szCs w:val="20"/>
                <w:lang w:eastAsia="en-GB"/>
              </w:rPr>
            </w:pPr>
          </w:p>
        </w:tc>
        <w:tc>
          <w:tcPr>
            <w:tcW w:w="826" w:type="dxa"/>
            <w:tcBorders>
              <w:top w:val="nil"/>
              <w:left w:val="nil"/>
              <w:bottom w:val="nil"/>
              <w:right w:val="nil"/>
            </w:tcBorders>
            <w:noWrap/>
          </w:tcPr>
          <w:p w:rsidR="00AF1639" w:rsidRPr="00740664" w:rsidRDefault="00AF1639" w:rsidP="00AF1639">
            <w:pPr>
              <w:rPr>
                <w:sz w:val="20"/>
                <w:szCs w:val="20"/>
                <w:lang w:eastAsia="en-GB"/>
              </w:rPr>
            </w:pPr>
          </w:p>
        </w:tc>
        <w:tc>
          <w:tcPr>
            <w:tcW w:w="827" w:type="dxa"/>
            <w:tcBorders>
              <w:top w:val="nil"/>
              <w:left w:val="nil"/>
              <w:bottom w:val="nil"/>
              <w:right w:val="nil"/>
            </w:tcBorders>
            <w:noWrap/>
          </w:tcPr>
          <w:p w:rsidR="00AF1639" w:rsidRPr="00740664" w:rsidRDefault="00AF1639" w:rsidP="00AF1639">
            <w:pPr>
              <w:rPr>
                <w:sz w:val="20"/>
                <w:szCs w:val="20"/>
                <w:lang w:eastAsia="en-GB"/>
              </w:rPr>
            </w:pPr>
          </w:p>
        </w:tc>
      </w:tr>
      <w:tr w:rsidR="001042D8" w:rsidRPr="00740664" w:rsidTr="00CD7D77">
        <w:trPr>
          <w:trHeight w:val="213"/>
        </w:trPr>
        <w:tc>
          <w:tcPr>
            <w:tcW w:w="1190" w:type="dxa"/>
            <w:tcBorders>
              <w:top w:val="nil"/>
              <w:left w:val="nil"/>
              <w:bottom w:val="nil"/>
              <w:right w:val="nil"/>
            </w:tcBorders>
            <w:noWrap/>
          </w:tcPr>
          <w:p w:rsidR="001042D8" w:rsidRPr="00740664" w:rsidRDefault="001042D8" w:rsidP="001042D8">
            <w:pPr>
              <w:rPr>
                <w:color w:val="000000"/>
                <w:sz w:val="22"/>
                <w:lang w:eastAsia="en-GB"/>
              </w:rPr>
            </w:pPr>
            <w:r>
              <w:rPr>
                <w:color w:val="000000"/>
                <w:sz w:val="22"/>
                <w:lang w:eastAsia="en-GB"/>
              </w:rPr>
              <w:t>Chain 1</w:t>
            </w:r>
            <w:r w:rsidRPr="00740664">
              <w:rPr>
                <w:color w:val="000000"/>
                <w:sz w:val="22"/>
                <w:lang w:eastAsia="en-GB"/>
              </w:rPr>
              <w:t xml:space="preserve"> </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4.2019</w:t>
            </w:r>
          </w:p>
        </w:tc>
        <w:tc>
          <w:tcPr>
            <w:tcW w:w="993"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2.1841</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2.4222</w:t>
            </w:r>
          </w:p>
        </w:tc>
        <w:tc>
          <w:tcPr>
            <w:tcW w:w="908"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8.0266</w:t>
            </w:r>
          </w:p>
        </w:tc>
        <w:tc>
          <w:tcPr>
            <w:tcW w:w="327" w:type="dxa"/>
            <w:tcBorders>
              <w:top w:val="nil"/>
              <w:left w:val="nil"/>
              <w:bottom w:val="nil"/>
              <w:right w:val="nil"/>
            </w:tcBorders>
            <w:noWrap/>
          </w:tcPr>
          <w:p w:rsidR="001042D8" w:rsidRPr="00740664" w:rsidRDefault="001042D8" w:rsidP="001042D8">
            <w:pPr>
              <w:jc w:val="right"/>
              <w:rPr>
                <w:color w:val="000000"/>
                <w:sz w:val="22"/>
                <w:lang w:eastAsia="en-GB"/>
              </w:rPr>
            </w:pPr>
          </w:p>
        </w:tc>
        <w:tc>
          <w:tcPr>
            <w:tcW w:w="1770" w:type="dxa"/>
            <w:tcBorders>
              <w:top w:val="nil"/>
              <w:left w:val="nil"/>
              <w:bottom w:val="nil"/>
              <w:right w:val="nil"/>
            </w:tcBorders>
            <w:noWrap/>
          </w:tcPr>
          <w:p w:rsidR="001042D8" w:rsidRPr="00740664" w:rsidRDefault="001042D8" w:rsidP="001042D8">
            <w:pPr>
              <w:rPr>
                <w:color w:val="000000"/>
                <w:sz w:val="22"/>
                <w:lang w:eastAsia="en-GB"/>
              </w:rPr>
            </w:pPr>
            <w:r>
              <w:rPr>
                <w:color w:val="000000"/>
                <w:sz w:val="22"/>
                <w:lang w:eastAsia="en-GB"/>
              </w:rPr>
              <w:t>Chain 1</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1.8870</w:t>
            </w:r>
          </w:p>
        </w:tc>
        <w:tc>
          <w:tcPr>
            <w:tcW w:w="993"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1.0280</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1.1834</w:t>
            </w:r>
          </w:p>
        </w:tc>
        <w:tc>
          <w:tcPr>
            <w:tcW w:w="827"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4.4075</w:t>
            </w:r>
          </w:p>
        </w:tc>
      </w:tr>
      <w:tr w:rsidR="001042D8" w:rsidRPr="00740664" w:rsidTr="00CD7D77">
        <w:trPr>
          <w:trHeight w:val="213"/>
        </w:trPr>
        <w:tc>
          <w:tcPr>
            <w:tcW w:w="1190" w:type="dxa"/>
            <w:tcBorders>
              <w:top w:val="nil"/>
              <w:left w:val="nil"/>
              <w:bottom w:val="nil"/>
              <w:right w:val="nil"/>
            </w:tcBorders>
            <w:noWrap/>
          </w:tcPr>
          <w:p w:rsidR="001042D8" w:rsidRPr="00740664" w:rsidRDefault="001042D8" w:rsidP="001042D8">
            <w:pPr>
              <w:rPr>
                <w:color w:val="000000"/>
                <w:sz w:val="22"/>
                <w:lang w:eastAsia="en-GB"/>
              </w:rPr>
            </w:pPr>
            <w:r>
              <w:rPr>
                <w:color w:val="000000"/>
                <w:sz w:val="22"/>
                <w:lang w:eastAsia="en-GB"/>
              </w:rPr>
              <w:t>Chain 2</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4.1310</w:t>
            </w:r>
          </w:p>
        </w:tc>
        <w:tc>
          <w:tcPr>
            <w:tcW w:w="993"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2.1404</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2.3763</w:t>
            </w:r>
          </w:p>
        </w:tc>
        <w:tc>
          <w:tcPr>
            <w:tcW w:w="908"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7.9805</w:t>
            </w:r>
          </w:p>
        </w:tc>
        <w:tc>
          <w:tcPr>
            <w:tcW w:w="327" w:type="dxa"/>
            <w:tcBorders>
              <w:top w:val="nil"/>
              <w:left w:val="nil"/>
              <w:bottom w:val="nil"/>
              <w:right w:val="nil"/>
            </w:tcBorders>
            <w:noWrap/>
          </w:tcPr>
          <w:p w:rsidR="001042D8" w:rsidRPr="00740664" w:rsidRDefault="001042D8" w:rsidP="001042D8">
            <w:pPr>
              <w:jc w:val="right"/>
              <w:rPr>
                <w:color w:val="000000"/>
                <w:sz w:val="22"/>
                <w:lang w:eastAsia="en-GB"/>
              </w:rPr>
            </w:pPr>
          </w:p>
        </w:tc>
        <w:tc>
          <w:tcPr>
            <w:tcW w:w="1770" w:type="dxa"/>
            <w:tcBorders>
              <w:top w:val="nil"/>
              <w:left w:val="nil"/>
              <w:bottom w:val="nil"/>
              <w:right w:val="nil"/>
            </w:tcBorders>
            <w:noWrap/>
          </w:tcPr>
          <w:p w:rsidR="001042D8" w:rsidRPr="00740664" w:rsidRDefault="001042D8" w:rsidP="001042D8">
            <w:pPr>
              <w:rPr>
                <w:color w:val="000000"/>
                <w:sz w:val="22"/>
                <w:lang w:eastAsia="en-GB"/>
              </w:rPr>
            </w:pPr>
            <w:r>
              <w:rPr>
                <w:color w:val="000000"/>
                <w:sz w:val="22"/>
                <w:lang w:eastAsia="en-GB"/>
              </w:rPr>
              <w:t>Chain 2</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1.7835</w:t>
            </w:r>
          </w:p>
        </w:tc>
        <w:tc>
          <w:tcPr>
            <w:tcW w:w="993"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0.8048</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1.1852</w:t>
            </w:r>
          </w:p>
        </w:tc>
        <w:tc>
          <w:tcPr>
            <w:tcW w:w="827"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3.5540</w:t>
            </w:r>
          </w:p>
        </w:tc>
      </w:tr>
      <w:tr w:rsidR="001042D8" w:rsidRPr="00740664" w:rsidTr="00CD7D77">
        <w:trPr>
          <w:trHeight w:val="213"/>
        </w:trPr>
        <w:tc>
          <w:tcPr>
            <w:tcW w:w="1190" w:type="dxa"/>
            <w:tcBorders>
              <w:top w:val="nil"/>
              <w:left w:val="nil"/>
              <w:bottom w:val="nil"/>
              <w:right w:val="nil"/>
            </w:tcBorders>
            <w:noWrap/>
          </w:tcPr>
          <w:p w:rsidR="001042D8" w:rsidRPr="00740664" w:rsidRDefault="001042D8" w:rsidP="001042D8">
            <w:pPr>
              <w:rPr>
                <w:color w:val="000000"/>
                <w:sz w:val="22"/>
                <w:lang w:eastAsia="en-GB"/>
              </w:rPr>
            </w:pPr>
            <w:r>
              <w:rPr>
                <w:color w:val="000000"/>
                <w:sz w:val="22"/>
                <w:lang w:eastAsia="en-GB"/>
              </w:rPr>
              <w:t>Chain 3</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4.1010</w:t>
            </w:r>
          </w:p>
        </w:tc>
        <w:tc>
          <w:tcPr>
            <w:tcW w:w="993"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2.0642</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2.3519</w:t>
            </w:r>
          </w:p>
        </w:tc>
        <w:tc>
          <w:tcPr>
            <w:tcW w:w="908"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7.5591</w:t>
            </w:r>
          </w:p>
        </w:tc>
        <w:tc>
          <w:tcPr>
            <w:tcW w:w="327" w:type="dxa"/>
            <w:tcBorders>
              <w:top w:val="nil"/>
              <w:left w:val="nil"/>
              <w:bottom w:val="nil"/>
              <w:right w:val="nil"/>
            </w:tcBorders>
            <w:noWrap/>
          </w:tcPr>
          <w:p w:rsidR="001042D8" w:rsidRPr="00740664" w:rsidRDefault="001042D8" w:rsidP="001042D8">
            <w:pPr>
              <w:jc w:val="right"/>
              <w:rPr>
                <w:color w:val="000000"/>
                <w:sz w:val="22"/>
                <w:lang w:eastAsia="en-GB"/>
              </w:rPr>
            </w:pPr>
          </w:p>
        </w:tc>
        <w:tc>
          <w:tcPr>
            <w:tcW w:w="1770" w:type="dxa"/>
            <w:tcBorders>
              <w:top w:val="nil"/>
              <w:left w:val="nil"/>
              <w:bottom w:val="nil"/>
              <w:right w:val="nil"/>
            </w:tcBorders>
            <w:noWrap/>
          </w:tcPr>
          <w:p w:rsidR="001042D8" w:rsidRPr="00740664" w:rsidRDefault="001042D8" w:rsidP="001042D8">
            <w:pPr>
              <w:rPr>
                <w:color w:val="000000"/>
                <w:sz w:val="22"/>
                <w:lang w:eastAsia="en-GB"/>
              </w:rPr>
            </w:pPr>
            <w:r>
              <w:rPr>
                <w:color w:val="000000"/>
                <w:sz w:val="22"/>
                <w:lang w:eastAsia="en-GB"/>
              </w:rPr>
              <w:t>Chain 3</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1.8955</w:t>
            </w:r>
          </w:p>
        </w:tc>
        <w:tc>
          <w:tcPr>
            <w:tcW w:w="993"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1.0358</w:t>
            </w:r>
          </w:p>
        </w:tc>
        <w:tc>
          <w:tcPr>
            <w:tcW w:w="826"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1.1987</w:t>
            </w:r>
          </w:p>
        </w:tc>
        <w:tc>
          <w:tcPr>
            <w:tcW w:w="827" w:type="dxa"/>
            <w:tcBorders>
              <w:top w:val="nil"/>
              <w:left w:val="nil"/>
              <w:bottom w:val="nil"/>
              <w:right w:val="nil"/>
            </w:tcBorders>
            <w:noWrap/>
          </w:tcPr>
          <w:p w:rsidR="001042D8" w:rsidRPr="00740664" w:rsidRDefault="001042D8" w:rsidP="001042D8">
            <w:pPr>
              <w:jc w:val="right"/>
              <w:rPr>
                <w:color w:val="000000"/>
                <w:sz w:val="22"/>
                <w:lang w:eastAsia="en-GB"/>
              </w:rPr>
            </w:pPr>
            <w:r w:rsidRPr="00740664">
              <w:rPr>
                <w:color w:val="000000"/>
                <w:sz w:val="22"/>
                <w:lang w:eastAsia="en-GB"/>
              </w:rPr>
              <w:t>4.3877</w:t>
            </w:r>
          </w:p>
        </w:tc>
      </w:tr>
      <w:tr w:rsidR="00AF1639" w:rsidRPr="00740664" w:rsidTr="00CD7D77">
        <w:trPr>
          <w:trHeight w:val="213"/>
        </w:trPr>
        <w:tc>
          <w:tcPr>
            <w:tcW w:w="1190" w:type="dxa"/>
            <w:tcBorders>
              <w:top w:val="nil"/>
              <w:left w:val="nil"/>
              <w:bottom w:val="nil"/>
              <w:right w:val="nil"/>
            </w:tcBorders>
            <w:noWrap/>
          </w:tcPr>
          <w:p w:rsidR="00AF1639" w:rsidRPr="00740664" w:rsidRDefault="00AF1639" w:rsidP="00AF1639">
            <w:pPr>
              <w:jc w:val="right"/>
              <w:rPr>
                <w:color w:val="000000"/>
                <w:sz w:val="22"/>
                <w:lang w:eastAsia="en-GB"/>
              </w:rPr>
            </w:pPr>
          </w:p>
        </w:tc>
        <w:tc>
          <w:tcPr>
            <w:tcW w:w="826" w:type="dxa"/>
            <w:tcBorders>
              <w:top w:val="nil"/>
              <w:left w:val="nil"/>
              <w:bottom w:val="nil"/>
              <w:right w:val="nil"/>
            </w:tcBorders>
            <w:noWrap/>
          </w:tcPr>
          <w:p w:rsidR="00AF1639" w:rsidRPr="00740664" w:rsidRDefault="00AF1639" w:rsidP="00AF1639">
            <w:pPr>
              <w:rPr>
                <w:sz w:val="20"/>
                <w:szCs w:val="20"/>
                <w:lang w:eastAsia="en-GB"/>
              </w:rPr>
            </w:pPr>
          </w:p>
        </w:tc>
        <w:tc>
          <w:tcPr>
            <w:tcW w:w="993" w:type="dxa"/>
            <w:tcBorders>
              <w:top w:val="nil"/>
              <w:left w:val="nil"/>
              <w:bottom w:val="nil"/>
              <w:right w:val="nil"/>
            </w:tcBorders>
            <w:noWrap/>
          </w:tcPr>
          <w:p w:rsidR="00AF1639" w:rsidRPr="00740664" w:rsidRDefault="00AF1639" w:rsidP="00AF1639">
            <w:pPr>
              <w:rPr>
                <w:sz w:val="20"/>
                <w:szCs w:val="20"/>
                <w:lang w:eastAsia="en-GB"/>
              </w:rPr>
            </w:pPr>
          </w:p>
        </w:tc>
        <w:tc>
          <w:tcPr>
            <w:tcW w:w="826" w:type="dxa"/>
            <w:tcBorders>
              <w:top w:val="nil"/>
              <w:left w:val="nil"/>
              <w:bottom w:val="nil"/>
              <w:right w:val="nil"/>
            </w:tcBorders>
            <w:noWrap/>
          </w:tcPr>
          <w:p w:rsidR="00AF1639" w:rsidRPr="00740664" w:rsidRDefault="00AF1639" w:rsidP="00AF1639">
            <w:pPr>
              <w:rPr>
                <w:sz w:val="20"/>
                <w:szCs w:val="20"/>
                <w:lang w:eastAsia="en-GB"/>
              </w:rPr>
            </w:pPr>
          </w:p>
        </w:tc>
        <w:tc>
          <w:tcPr>
            <w:tcW w:w="908" w:type="dxa"/>
            <w:tcBorders>
              <w:top w:val="nil"/>
              <w:left w:val="nil"/>
              <w:bottom w:val="nil"/>
              <w:right w:val="nil"/>
            </w:tcBorders>
            <w:noWrap/>
          </w:tcPr>
          <w:p w:rsidR="00AF1639" w:rsidRPr="00740664" w:rsidRDefault="00AF1639" w:rsidP="00AF1639">
            <w:pPr>
              <w:rPr>
                <w:sz w:val="20"/>
                <w:szCs w:val="20"/>
                <w:lang w:eastAsia="en-GB"/>
              </w:rPr>
            </w:pPr>
          </w:p>
        </w:tc>
        <w:tc>
          <w:tcPr>
            <w:tcW w:w="327" w:type="dxa"/>
            <w:tcBorders>
              <w:top w:val="nil"/>
              <w:left w:val="nil"/>
              <w:bottom w:val="nil"/>
              <w:right w:val="nil"/>
            </w:tcBorders>
            <w:noWrap/>
          </w:tcPr>
          <w:p w:rsidR="00AF1639" w:rsidRPr="00740664" w:rsidRDefault="00AF1639" w:rsidP="00AF1639">
            <w:pPr>
              <w:rPr>
                <w:sz w:val="20"/>
                <w:szCs w:val="20"/>
                <w:lang w:eastAsia="en-GB"/>
              </w:rPr>
            </w:pPr>
          </w:p>
        </w:tc>
        <w:tc>
          <w:tcPr>
            <w:tcW w:w="1770" w:type="dxa"/>
            <w:tcBorders>
              <w:top w:val="nil"/>
              <w:left w:val="nil"/>
              <w:bottom w:val="nil"/>
              <w:right w:val="nil"/>
            </w:tcBorders>
            <w:noWrap/>
          </w:tcPr>
          <w:p w:rsidR="00AF1639" w:rsidRPr="00740664" w:rsidRDefault="00AF1639" w:rsidP="00AF1639">
            <w:pPr>
              <w:rPr>
                <w:sz w:val="20"/>
                <w:szCs w:val="20"/>
                <w:lang w:eastAsia="en-GB"/>
              </w:rPr>
            </w:pPr>
          </w:p>
        </w:tc>
        <w:tc>
          <w:tcPr>
            <w:tcW w:w="826" w:type="dxa"/>
            <w:tcBorders>
              <w:top w:val="nil"/>
              <w:left w:val="nil"/>
              <w:bottom w:val="nil"/>
              <w:right w:val="nil"/>
            </w:tcBorders>
            <w:noWrap/>
          </w:tcPr>
          <w:p w:rsidR="00AF1639" w:rsidRPr="00740664" w:rsidRDefault="00AF1639" w:rsidP="00AF1639">
            <w:pPr>
              <w:rPr>
                <w:sz w:val="20"/>
                <w:szCs w:val="20"/>
                <w:lang w:eastAsia="en-GB"/>
              </w:rPr>
            </w:pPr>
          </w:p>
        </w:tc>
        <w:tc>
          <w:tcPr>
            <w:tcW w:w="993" w:type="dxa"/>
            <w:tcBorders>
              <w:top w:val="nil"/>
              <w:left w:val="nil"/>
              <w:bottom w:val="nil"/>
              <w:right w:val="nil"/>
            </w:tcBorders>
            <w:noWrap/>
          </w:tcPr>
          <w:p w:rsidR="00AF1639" w:rsidRPr="00740664" w:rsidRDefault="00AF1639" w:rsidP="00AF1639">
            <w:pPr>
              <w:rPr>
                <w:sz w:val="20"/>
                <w:szCs w:val="20"/>
                <w:lang w:eastAsia="en-GB"/>
              </w:rPr>
            </w:pPr>
          </w:p>
        </w:tc>
        <w:tc>
          <w:tcPr>
            <w:tcW w:w="826" w:type="dxa"/>
            <w:tcBorders>
              <w:top w:val="nil"/>
              <w:left w:val="nil"/>
              <w:bottom w:val="nil"/>
              <w:right w:val="nil"/>
            </w:tcBorders>
            <w:noWrap/>
          </w:tcPr>
          <w:p w:rsidR="00AF1639" w:rsidRPr="00740664" w:rsidRDefault="00AF1639" w:rsidP="00AF1639">
            <w:pPr>
              <w:rPr>
                <w:sz w:val="20"/>
                <w:szCs w:val="20"/>
                <w:lang w:eastAsia="en-GB"/>
              </w:rPr>
            </w:pPr>
          </w:p>
        </w:tc>
        <w:tc>
          <w:tcPr>
            <w:tcW w:w="827" w:type="dxa"/>
            <w:tcBorders>
              <w:top w:val="nil"/>
              <w:left w:val="nil"/>
              <w:bottom w:val="nil"/>
              <w:right w:val="nil"/>
            </w:tcBorders>
            <w:noWrap/>
          </w:tcPr>
          <w:p w:rsidR="00AF1639" w:rsidRPr="00740664" w:rsidRDefault="00AF1639" w:rsidP="00AF1639">
            <w:pPr>
              <w:rPr>
                <w:sz w:val="20"/>
                <w:szCs w:val="20"/>
                <w:lang w:eastAsia="en-GB"/>
              </w:rPr>
            </w:pPr>
          </w:p>
        </w:tc>
      </w:tr>
      <w:tr w:rsidR="00AF1639" w:rsidRPr="00740664" w:rsidTr="00CD7D77">
        <w:trPr>
          <w:trHeight w:val="213"/>
        </w:trPr>
        <w:tc>
          <w:tcPr>
            <w:tcW w:w="3009" w:type="dxa"/>
            <w:gridSpan w:val="3"/>
            <w:tcBorders>
              <w:top w:val="nil"/>
              <w:left w:val="nil"/>
              <w:bottom w:val="nil"/>
              <w:right w:val="nil"/>
            </w:tcBorders>
            <w:noWrap/>
          </w:tcPr>
          <w:p w:rsidR="00AF1639" w:rsidRPr="00740664" w:rsidRDefault="00CF0419" w:rsidP="00AF1639">
            <w:pPr>
              <w:rPr>
                <w:b/>
                <w:bCs/>
                <w:color w:val="000000"/>
                <w:sz w:val="22"/>
                <w:lang w:eastAsia="en-GB"/>
              </w:rPr>
            </w:pPr>
            <w:r>
              <w:rPr>
                <w:b/>
                <w:bCs/>
                <w:color w:val="000000"/>
                <w:sz w:val="22"/>
                <w:lang w:eastAsia="en-GB"/>
              </w:rPr>
              <w:t>P</w:t>
            </w:r>
            <w:r w:rsidR="00AF1639" w:rsidRPr="00740664">
              <w:rPr>
                <w:b/>
                <w:bCs/>
                <w:color w:val="000000"/>
                <w:sz w:val="22"/>
                <w:lang w:eastAsia="en-GB"/>
              </w:rPr>
              <w:t>roducer brand price:</w:t>
            </w:r>
          </w:p>
        </w:tc>
        <w:tc>
          <w:tcPr>
            <w:tcW w:w="826" w:type="dxa"/>
            <w:tcBorders>
              <w:top w:val="nil"/>
              <w:left w:val="nil"/>
              <w:bottom w:val="nil"/>
              <w:right w:val="nil"/>
            </w:tcBorders>
            <w:noWrap/>
          </w:tcPr>
          <w:p w:rsidR="00AF1639" w:rsidRPr="00740664" w:rsidRDefault="00AF1639" w:rsidP="00AF1639">
            <w:pPr>
              <w:rPr>
                <w:b/>
                <w:bCs/>
                <w:color w:val="000000"/>
                <w:sz w:val="22"/>
                <w:lang w:eastAsia="en-GB"/>
              </w:rPr>
            </w:pPr>
          </w:p>
        </w:tc>
        <w:tc>
          <w:tcPr>
            <w:tcW w:w="908" w:type="dxa"/>
            <w:tcBorders>
              <w:top w:val="nil"/>
              <w:left w:val="nil"/>
              <w:bottom w:val="nil"/>
              <w:right w:val="nil"/>
            </w:tcBorders>
            <w:noWrap/>
          </w:tcPr>
          <w:p w:rsidR="00AF1639" w:rsidRPr="00740664" w:rsidRDefault="00AF1639" w:rsidP="00AF1639">
            <w:pPr>
              <w:rPr>
                <w:sz w:val="20"/>
                <w:szCs w:val="20"/>
                <w:lang w:eastAsia="en-GB"/>
              </w:rPr>
            </w:pPr>
          </w:p>
        </w:tc>
        <w:tc>
          <w:tcPr>
            <w:tcW w:w="327" w:type="dxa"/>
            <w:tcBorders>
              <w:top w:val="nil"/>
              <w:left w:val="nil"/>
              <w:bottom w:val="nil"/>
              <w:right w:val="nil"/>
            </w:tcBorders>
            <w:noWrap/>
          </w:tcPr>
          <w:p w:rsidR="00AF1639" w:rsidRPr="00740664" w:rsidRDefault="00AF1639" w:rsidP="00AF1639">
            <w:pPr>
              <w:rPr>
                <w:sz w:val="20"/>
                <w:szCs w:val="20"/>
                <w:lang w:eastAsia="en-GB"/>
              </w:rPr>
            </w:pPr>
          </w:p>
        </w:tc>
        <w:tc>
          <w:tcPr>
            <w:tcW w:w="3589" w:type="dxa"/>
            <w:gridSpan w:val="3"/>
            <w:tcBorders>
              <w:top w:val="nil"/>
              <w:left w:val="nil"/>
              <w:bottom w:val="nil"/>
              <w:right w:val="nil"/>
            </w:tcBorders>
            <w:noWrap/>
          </w:tcPr>
          <w:p w:rsidR="00AF1639" w:rsidRPr="00740664" w:rsidRDefault="00CF0419" w:rsidP="00AF1639">
            <w:pPr>
              <w:rPr>
                <w:b/>
                <w:bCs/>
                <w:color w:val="000000"/>
                <w:sz w:val="22"/>
                <w:lang w:eastAsia="en-GB"/>
              </w:rPr>
            </w:pPr>
            <w:r>
              <w:rPr>
                <w:b/>
                <w:bCs/>
                <w:color w:val="000000"/>
                <w:sz w:val="22"/>
                <w:lang w:eastAsia="en-GB"/>
              </w:rPr>
              <w:t>P</w:t>
            </w:r>
            <w:r w:rsidR="00AF1639" w:rsidRPr="00740664">
              <w:rPr>
                <w:b/>
                <w:bCs/>
                <w:color w:val="000000"/>
                <w:sz w:val="22"/>
                <w:lang w:eastAsia="en-GB"/>
              </w:rPr>
              <w:t>roducer brand price:</w:t>
            </w:r>
          </w:p>
        </w:tc>
        <w:tc>
          <w:tcPr>
            <w:tcW w:w="826" w:type="dxa"/>
            <w:tcBorders>
              <w:top w:val="nil"/>
              <w:left w:val="nil"/>
              <w:bottom w:val="nil"/>
              <w:right w:val="nil"/>
            </w:tcBorders>
            <w:noWrap/>
          </w:tcPr>
          <w:p w:rsidR="00AF1639" w:rsidRPr="00740664" w:rsidRDefault="00AF1639" w:rsidP="00AF1639">
            <w:pPr>
              <w:rPr>
                <w:b/>
                <w:bCs/>
                <w:color w:val="000000"/>
                <w:sz w:val="22"/>
                <w:lang w:eastAsia="en-GB"/>
              </w:rPr>
            </w:pPr>
          </w:p>
        </w:tc>
        <w:tc>
          <w:tcPr>
            <w:tcW w:w="827" w:type="dxa"/>
            <w:tcBorders>
              <w:top w:val="nil"/>
              <w:left w:val="nil"/>
              <w:bottom w:val="nil"/>
              <w:right w:val="nil"/>
            </w:tcBorders>
            <w:noWrap/>
          </w:tcPr>
          <w:p w:rsidR="00AF1639" w:rsidRPr="00740664" w:rsidRDefault="00AF1639" w:rsidP="00AF1639">
            <w:pPr>
              <w:rPr>
                <w:sz w:val="20"/>
                <w:szCs w:val="20"/>
                <w:lang w:eastAsia="en-GB"/>
              </w:rPr>
            </w:pPr>
          </w:p>
        </w:tc>
      </w:tr>
      <w:tr w:rsidR="00AF1639" w:rsidRPr="00740664" w:rsidTr="00CD7D77">
        <w:trPr>
          <w:trHeight w:val="213"/>
        </w:trPr>
        <w:tc>
          <w:tcPr>
            <w:tcW w:w="1190" w:type="dxa"/>
            <w:tcBorders>
              <w:top w:val="nil"/>
              <w:left w:val="nil"/>
              <w:bottom w:val="nil"/>
              <w:right w:val="nil"/>
            </w:tcBorders>
            <w:noWrap/>
          </w:tcPr>
          <w:p w:rsidR="00AF1639" w:rsidRPr="00740664" w:rsidRDefault="001042D8" w:rsidP="00AF1639">
            <w:pPr>
              <w:rPr>
                <w:color w:val="000000"/>
                <w:sz w:val="22"/>
                <w:lang w:eastAsia="en-GB"/>
              </w:rPr>
            </w:pPr>
            <w:r>
              <w:rPr>
                <w:color w:val="000000"/>
                <w:sz w:val="22"/>
                <w:lang w:eastAsia="en-GB"/>
              </w:rPr>
              <w:t>Chain 1</w:t>
            </w:r>
            <w:r w:rsidR="00AF1639" w:rsidRPr="00740664">
              <w:rPr>
                <w:color w:val="000000"/>
                <w:sz w:val="22"/>
                <w:lang w:eastAsia="en-GB"/>
              </w:rPr>
              <w:t xml:space="preserve"> </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3.8757</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1.2812</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1.4927</w:t>
            </w:r>
          </w:p>
        </w:tc>
        <w:tc>
          <w:tcPr>
            <w:tcW w:w="908"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5.7134</w:t>
            </w:r>
          </w:p>
        </w:tc>
        <w:tc>
          <w:tcPr>
            <w:tcW w:w="327" w:type="dxa"/>
            <w:tcBorders>
              <w:top w:val="nil"/>
              <w:left w:val="nil"/>
              <w:bottom w:val="nil"/>
              <w:right w:val="nil"/>
            </w:tcBorders>
            <w:noWrap/>
          </w:tcPr>
          <w:p w:rsidR="00AF1639" w:rsidRPr="00740664" w:rsidRDefault="00AF1639" w:rsidP="00AF1639">
            <w:pPr>
              <w:jc w:val="right"/>
              <w:rPr>
                <w:color w:val="000000"/>
                <w:sz w:val="22"/>
                <w:lang w:eastAsia="en-GB"/>
              </w:rPr>
            </w:pPr>
          </w:p>
        </w:tc>
        <w:tc>
          <w:tcPr>
            <w:tcW w:w="1770" w:type="dxa"/>
            <w:tcBorders>
              <w:top w:val="nil"/>
              <w:left w:val="nil"/>
              <w:bottom w:val="nil"/>
              <w:right w:val="nil"/>
            </w:tcBorders>
            <w:noWrap/>
          </w:tcPr>
          <w:p w:rsidR="00AF1639" w:rsidRPr="00740664" w:rsidRDefault="001042D8" w:rsidP="00AF1639">
            <w:pPr>
              <w:rPr>
                <w:color w:val="000000"/>
                <w:sz w:val="22"/>
                <w:lang w:eastAsia="en-GB"/>
              </w:rPr>
            </w:pPr>
            <w:r>
              <w:rPr>
                <w:color w:val="000000"/>
                <w:sz w:val="22"/>
                <w:lang w:eastAsia="en-GB"/>
              </w:rPr>
              <w:t>Chain 1</w:t>
            </w:r>
            <w:r w:rsidR="00AF1639" w:rsidRPr="00740664">
              <w:rPr>
                <w:color w:val="000000"/>
                <w:sz w:val="22"/>
                <w:lang w:eastAsia="en-GB"/>
              </w:rPr>
              <w:t xml:space="preserve"> </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2.1636</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0.4118</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1.8534</w:t>
            </w:r>
          </w:p>
        </w:tc>
        <w:tc>
          <w:tcPr>
            <w:tcW w:w="827"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3.2379</w:t>
            </w:r>
          </w:p>
        </w:tc>
      </w:tr>
      <w:tr w:rsidR="00AF1639" w:rsidRPr="00740664" w:rsidTr="00CD7D77">
        <w:trPr>
          <w:trHeight w:val="213"/>
        </w:trPr>
        <w:tc>
          <w:tcPr>
            <w:tcW w:w="1190" w:type="dxa"/>
            <w:tcBorders>
              <w:top w:val="nil"/>
              <w:left w:val="nil"/>
              <w:bottom w:val="nil"/>
              <w:right w:val="nil"/>
            </w:tcBorders>
            <w:noWrap/>
          </w:tcPr>
          <w:p w:rsidR="00AF1639" w:rsidRPr="00740664" w:rsidRDefault="001042D8" w:rsidP="00AF1639">
            <w:pPr>
              <w:rPr>
                <w:color w:val="000000"/>
                <w:sz w:val="22"/>
                <w:lang w:eastAsia="en-GB"/>
              </w:rPr>
            </w:pPr>
            <w:r>
              <w:rPr>
                <w:color w:val="000000"/>
                <w:sz w:val="22"/>
                <w:lang w:eastAsia="en-GB"/>
              </w:rPr>
              <w:t>Chain 2</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3.0472</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1.2508</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1.9000</w:t>
            </w:r>
          </w:p>
        </w:tc>
        <w:tc>
          <w:tcPr>
            <w:tcW w:w="908"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5.3101</w:t>
            </w:r>
          </w:p>
        </w:tc>
        <w:tc>
          <w:tcPr>
            <w:tcW w:w="327" w:type="dxa"/>
            <w:tcBorders>
              <w:top w:val="nil"/>
              <w:left w:val="nil"/>
              <w:bottom w:val="nil"/>
              <w:right w:val="nil"/>
            </w:tcBorders>
            <w:noWrap/>
          </w:tcPr>
          <w:p w:rsidR="00AF1639" w:rsidRPr="00740664" w:rsidRDefault="00AF1639" w:rsidP="00AF1639">
            <w:pPr>
              <w:jc w:val="right"/>
              <w:rPr>
                <w:color w:val="000000"/>
                <w:sz w:val="22"/>
                <w:lang w:eastAsia="en-GB"/>
              </w:rPr>
            </w:pPr>
          </w:p>
        </w:tc>
        <w:tc>
          <w:tcPr>
            <w:tcW w:w="1770" w:type="dxa"/>
            <w:tcBorders>
              <w:top w:val="nil"/>
              <w:left w:val="nil"/>
              <w:bottom w:val="nil"/>
              <w:right w:val="nil"/>
            </w:tcBorders>
            <w:noWrap/>
          </w:tcPr>
          <w:p w:rsidR="00AF1639" w:rsidRPr="00740664" w:rsidRDefault="001042D8" w:rsidP="00AF1639">
            <w:pPr>
              <w:rPr>
                <w:color w:val="000000"/>
                <w:sz w:val="22"/>
                <w:lang w:eastAsia="en-GB"/>
              </w:rPr>
            </w:pPr>
            <w:r>
              <w:rPr>
                <w:color w:val="000000"/>
                <w:sz w:val="22"/>
                <w:lang w:eastAsia="en-GB"/>
              </w:rPr>
              <w:t>Chain 2</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1.8973</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0.1665</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1.8175</w:t>
            </w:r>
          </w:p>
        </w:tc>
        <w:tc>
          <w:tcPr>
            <w:tcW w:w="827"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2.4769</w:t>
            </w:r>
          </w:p>
        </w:tc>
      </w:tr>
      <w:tr w:rsidR="00AF1639" w:rsidRPr="00740664" w:rsidTr="00CD7D77">
        <w:trPr>
          <w:trHeight w:val="213"/>
        </w:trPr>
        <w:tc>
          <w:tcPr>
            <w:tcW w:w="1190" w:type="dxa"/>
            <w:tcBorders>
              <w:top w:val="nil"/>
              <w:left w:val="nil"/>
              <w:bottom w:val="nil"/>
              <w:right w:val="nil"/>
            </w:tcBorders>
            <w:noWrap/>
          </w:tcPr>
          <w:p w:rsidR="00AF1639" w:rsidRPr="00740664" w:rsidRDefault="001042D8" w:rsidP="00AF1639">
            <w:pPr>
              <w:rPr>
                <w:color w:val="000000"/>
                <w:sz w:val="22"/>
                <w:lang w:eastAsia="en-GB"/>
              </w:rPr>
            </w:pPr>
            <w:r>
              <w:rPr>
                <w:color w:val="000000"/>
                <w:sz w:val="22"/>
                <w:lang w:eastAsia="en-GB"/>
              </w:rPr>
              <w:t>Chain 3</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3.6785</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0.9557</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2.5175</w:t>
            </w:r>
          </w:p>
        </w:tc>
        <w:tc>
          <w:tcPr>
            <w:tcW w:w="908"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4.8691</w:t>
            </w:r>
          </w:p>
        </w:tc>
        <w:tc>
          <w:tcPr>
            <w:tcW w:w="327" w:type="dxa"/>
            <w:tcBorders>
              <w:top w:val="nil"/>
              <w:left w:val="nil"/>
              <w:bottom w:val="nil"/>
              <w:right w:val="nil"/>
            </w:tcBorders>
            <w:noWrap/>
          </w:tcPr>
          <w:p w:rsidR="00AF1639" w:rsidRPr="00740664" w:rsidRDefault="00AF1639" w:rsidP="00AF1639">
            <w:pPr>
              <w:jc w:val="right"/>
              <w:rPr>
                <w:color w:val="000000"/>
                <w:sz w:val="22"/>
                <w:lang w:eastAsia="en-GB"/>
              </w:rPr>
            </w:pPr>
          </w:p>
        </w:tc>
        <w:tc>
          <w:tcPr>
            <w:tcW w:w="1770" w:type="dxa"/>
            <w:tcBorders>
              <w:top w:val="nil"/>
              <w:left w:val="nil"/>
              <w:bottom w:val="nil"/>
              <w:right w:val="nil"/>
            </w:tcBorders>
            <w:noWrap/>
          </w:tcPr>
          <w:p w:rsidR="00AF1639" w:rsidRPr="00740664" w:rsidRDefault="001042D8" w:rsidP="00AF1639">
            <w:pPr>
              <w:rPr>
                <w:color w:val="000000"/>
                <w:sz w:val="22"/>
                <w:lang w:eastAsia="en-GB"/>
              </w:rPr>
            </w:pPr>
            <w:r>
              <w:rPr>
                <w:color w:val="000000"/>
                <w:sz w:val="22"/>
                <w:lang w:eastAsia="en-GB"/>
              </w:rPr>
              <w:t>Chain 3</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1.9889</w:t>
            </w:r>
          </w:p>
        </w:tc>
        <w:tc>
          <w:tcPr>
            <w:tcW w:w="993"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0.2796</w:t>
            </w:r>
          </w:p>
        </w:tc>
        <w:tc>
          <w:tcPr>
            <w:tcW w:w="826"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1.8609</w:t>
            </w:r>
          </w:p>
        </w:tc>
        <w:tc>
          <w:tcPr>
            <w:tcW w:w="827" w:type="dxa"/>
            <w:tcBorders>
              <w:top w:val="nil"/>
              <w:left w:val="nil"/>
              <w:bottom w:val="nil"/>
              <w:right w:val="nil"/>
            </w:tcBorders>
            <w:noWrap/>
          </w:tcPr>
          <w:p w:rsidR="00AF1639" w:rsidRPr="00740664" w:rsidRDefault="00AF1639" w:rsidP="00AF1639">
            <w:pPr>
              <w:jc w:val="right"/>
              <w:rPr>
                <w:color w:val="000000"/>
                <w:sz w:val="22"/>
                <w:lang w:eastAsia="en-GB"/>
              </w:rPr>
            </w:pPr>
            <w:r w:rsidRPr="00740664">
              <w:rPr>
                <w:color w:val="000000"/>
                <w:sz w:val="22"/>
                <w:lang w:eastAsia="en-GB"/>
              </w:rPr>
              <w:t>2.9036</w:t>
            </w:r>
          </w:p>
        </w:tc>
      </w:tr>
      <w:tr w:rsidR="00C7269D" w:rsidRPr="00740664" w:rsidTr="00CD7D77">
        <w:trPr>
          <w:trHeight w:val="213"/>
        </w:trPr>
        <w:tc>
          <w:tcPr>
            <w:tcW w:w="1190" w:type="dxa"/>
            <w:tcBorders>
              <w:top w:val="nil"/>
              <w:left w:val="nil"/>
              <w:bottom w:val="single" w:sz="4" w:space="0" w:color="auto"/>
              <w:right w:val="nil"/>
            </w:tcBorders>
            <w:noWrap/>
          </w:tcPr>
          <w:p w:rsidR="00C7269D" w:rsidRPr="00740664" w:rsidRDefault="00C7269D" w:rsidP="00AF1639">
            <w:pPr>
              <w:rPr>
                <w:color w:val="000000"/>
                <w:sz w:val="22"/>
                <w:lang w:eastAsia="en-GB"/>
              </w:rPr>
            </w:pPr>
          </w:p>
        </w:tc>
        <w:tc>
          <w:tcPr>
            <w:tcW w:w="826"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c>
          <w:tcPr>
            <w:tcW w:w="993"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c>
          <w:tcPr>
            <w:tcW w:w="826"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c>
          <w:tcPr>
            <w:tcW w:w="908"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c>
          <w:tcPr>
            <w:tcW w:w="327"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c>
          <w:tcPr>
            <w:tcW w:w="1770" w:type="dxa"/>
            <w:tcBorders>
              <w:top w:val="nil"/>
              <w:left w:val="nil"/>
              <w:bottom w:val="single" w:sz="4" w:space="0" w:color="auto"/>
              <w:right w:val="nil"/>
            </w:tcBorders>
            <w:noWrap/>
          </w:tcPr>
          <w:p w:rsidR="00C7269D" w:rsidRPr="00740664" w:rsidRDefault="00C7269D" w:rsidP="00AF1639">
            <w:pPr>
              <w:rPr>
                <w:color w:val="000000"/>
                <w:sz w:val="22"/>
                <w:lang w:eastAsia="en-GB"/>
              </w:rPr>
            </w:pPr>
          </w:p>
        </w:tc>
        <w:tc>
          <w:tcPr>
            <w:tcW w:w="826"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c>
          <w:tcPr>
            <w:tcW w:w="993"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c>
          <w:tcPr>
            <w:tcW w:w="826"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c>
          <w:tcPr>
            <w:tcW w:w="827" w:type="dxa"/>
            <w:tcBorders>
              <w:top w:val="nil"/>
              <w:left w:val="nil"/>
              <w:bottom w:val="single" w:sz="4" w:space="0" w:color="auto"/>
              <w:right w:val="nil"/>
            </w:tcBorders>
            <w:noWrap/>
          </w:tcPr>
          <w:p w:rsidR="00C7269D" w:rsidRPr="00740664" w:rsidRDefault="00C7269D" w:rsidP="00AF1639">
            <w:pPr>
              <w:jc w:val="right"/>
              <w:rPr>
                <w:color w:val="000000"/>
                <w:sz w:val="22"/>
                <w:lang w:eastAsia="en-GB"/>
              </w:rPr>
            </w:pPr>
          </w:p>
        </w:tc>
      </w:tr>
    </w:tbl>
    <w:p w:rsidR="007D14C7" w:rsidRDefault="00014C83" w:rsidP="00CD7D77">
      <w:pPr>
        <w:spacing w:before="240" w:after="60" w:line="360" w:lineRule="auto"/>
        <w:jc w:val="both"/>
        <w:rPr>
          <w:lang w:val="en-US"/>
        </w:rPr>
      </w:pPr>
      <w:r w:rsidRPr="00014C83">
        <w:rPr>
          <w:lang w:val="en-US"/>
        </w:rPr>
        <w:lastRenderedPageBreak/>
        <w:t>We observe that there is</w:t>
      </w:r>
      <w:r>
        <w:rPr>
          <w:lang w:val="en-US"/>
        </w:rPr>
        <w:t xml:space="preserve"> some variation in prices across the three chains.</w:t>
      </w:r>
      <w:r w:rsidRPr="00014C83">
        <w:rPr>
          <w:lang w:val="en-US"/>
        </w:rPr>
        <w:t xml:space="preserve">  </w:t>
      </w:r>
      <w:r>
        <w:rPr>
          <w:lang w:val="en-US"/>
        </w:rPr>
        <w:t>This is pa</w:t>
      </w:r>
      <w:r w:rsidR="007B174D">
        <w:rPr>
          <w:lang w:val="en-US"/>
        </w:rPr>
        <w:t>rticular the case for the brand-</w:t>
      </w:r>
      <w:r>
        <w:rPr>
          <w:lang w:val="en-US"/>
        </w:rPr>
        <w:t>name drugs. We also note there i</w:t>
      </w:r>
      <w:r w:rsidR="007B174D">
        <w:rPr>
          <w:lang w:val="en-US"/>
        </w:rPr>
        <w:t>s a substantial margin in the chains for selling brand-</w:t>
      </w:r>
      <w:r w:rsidR="0077320F">
        <w:rPr>
          <w:lang w:val="en-US"/>
        </w:rPr>
        <w:t>n</w:t>
      </w:r>
      <w:r w:rsidR="007D14C7">
        <w:rPr>
          <w:lang w:val="en-US"/>
        </w:rPr>
        <w:t>ame drugs</w:t>
      </w:r>
      <w:r w:rsidR="007B174D">
        <w:rPr>
          <w:lang w:val="en-US"/>
        </w:rPr>
        <w:t>.</w:t>
      </w:r>
      <w:r w:rsidR="007D14C7">
        <w:rPr>
          <w:lang w:val="en-US"/>
        </w:rPr>
        <w:t xml:space="preserve"> </w:t>
      </w:r>
    </w:p>
    <w:p w:rsidR="007D14C7" w:rsidRDefault="0099348F" w:rsidP="009B012C">
      <w:pPr>
        <w:spacing w:line="360" w:lineRule="auto"/>
        <w:rPr>
          <w:b/>
          <w:bCs/>
          <w:color w:val="000000"/>
          <w:sz w:val="22"/>
          <w:lang w:val="fr-FR" w:eastAsia="en-GB"/>
        </w:rPr>
      </w:pPr>
      <w:r w:rsidRPr="0099348F">
        <w:rPr>
          <w:b/>
          <w:lang w:val="en-US"/>
        </w:rPr>
        <w:t xml:space="preserve">Table </w:t>
      </w:r>
      <w:r w:rsidR="001042D8">
        <w:rPr>
          <w:b/>
          <w:lang w:val="en-US"/>
        </w:rPr>
        <w:t>4.3</w:t>
      </w:r>
      <w:r w:rsidRPr="0099348F">
        <w:rPr>
          <w:b/>
          <w:lang w:val="en-US"/>
        </w:rPr>
        <w:t xml:space="preserve"> Market shares</w:t>
      </w:r>
      <w:r>
        <w:rPr>
          <w:b/>
          <w:bCs/>
          <w:color w:val="000000"/>
          <w:sz w:val="22"/>
          <w:lang w:val="fr-FR" w:eastAsia="en-GB"/>
        </w:rPr>
        <w:t>,</w:t>
      </w:r>
      <w:r w:rsidRPr="0099348F">
        <w:rPr>
          <w:b/>
          <w:bCs/>
          <w:color w:val="000000"/>
          <w:sz w:val="22"/>
          <w:lang w:val="fr-FR" w:eastAsia="en-GB"/>
        </w:rPr>
        <w:t xml:space="preserve"> </w:t>
      </w:r>
      <w:r w:rsidRPr="00F76F76">
        <w:rPr>
          <w:b/>
          <w:bCs/>
          <w:color w:val="000000"/>
          <w:sz w:val="22"/>
          <w:lang w:val="fr-FR" w:eastAsia="en-GB"/>
        </w:rPr>
        <w:t>N06AB05 (</w:t>
      </w:r>
      <w:proofErr w:type="spellStart"/>
      <w:r w:rsidRPr="00F76F76">
        <w:rPr>
          <w:b/>
          <w:bCs/>
          <w:color w:val="000000"/>
          <w:sz w:val="22"/>
          <w:lang w:val="fr-FR" w:eastAsia="en-GB"/>
        </w:rPr>
        <w:t>Seroxat</w:t>
      </w:r>
      <w:proofErr w:type="spellEnd"/>
      <w:r w:rsidRPr="00F76F76">
        <w:rPr>
          <w:b/>
          <w:bCs/>
          <w:color w:val="000000"/>
          <w:sz w:val="22"/>
          <w:lang w:val="fr-FR" w:eastAsia="en-GB"/>
        </w:rPr>
        <w:t xml:space="preserve">, </w:t>
      </w:r>
      <w:proofErr w:type="spellStart"/>
      <w:r w:rsidRPr="00F76F76">
        <w:rPr>
          <w:b/>
          <w:bCs/>
          <w:color w:val="000000"/>
          <w:sz w:val="22"/>
          <w:lang w:val="fr-FR" w:eastAsia="en-GB"/>
        </w:rPr>
        <w:t>Paroxetin</w:t>
      </w:r>
      <w:proofErr w:type="spellEnd"/>
      <w:r w:rsidRPr="00F76F76">
        <w:rPr>
          <w:b/>
          <w:bCs/>
          <w:color w:val="000000"/>
          <w:sz w:val="22"/>
          <w:lang w:val="fr-FR" w:eastAsia="en-GB"/>
        </w:rPr>
        <w:t>)</w:t>
      </w:r>
      <w:r>
        <w:rPr>
          <w:b/>
          <w:bCs/>
          <w:color w:val="000000"/>
          <w:sz w:val="22"/>
          <w:lang w:val="fr-FR" w:eastAsia="en-GB"/>
        </w:rPr>
        <w:t xml:space="preserve">. 14 </w:t>
      </w:r>
      <w:proofErr w:type="spellStart"/>
      <w:r>
        <w:rPr>
          <w:b/>
          <w:bCs/>
          <w:color w:val="000000"/>
          <w:sz w:val="22"/>
          <w:lang w:val="fr-FR" w:eastAsia="en-GB"/>
        </w:rPr>
        <w:t>quarters</w:t>
      </w:r>
      <w:proofErr w:type="spellEnd"/>
      <w:r w:rsidR="00CF0419">
        <w:rPr>
          <w:b/>
          <w:bCs/>
          <w:color w:val="000000"/>
          <w:sz w:val="22"/>
          <w:lang w:val="fr-FR"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381"/>
        <w:gridCol w:w="1281"/>
        <w:gridCol w:w="1381"/>
        <w:gridCol w:w="1431"/>
        <w:gridCol w:w="1445"/>
        <w:gridCol w:w="1097"/>
      </w:tblGrid>
      <w:tr w:rsidR="0099348F" w:rsidTr="009B012C">
        <w:tc>
          <w:tcPr>
            <w:tcW w:w="1383" w:type="dxa"/>
            <w:tcBorders>
              <w:top w:val="single" w:sz="4" w:space="0" w:color="auto"/>
              <w:bottom w:val="single" w:sz="4" w:space="0" w:color="auto"/>
            </w:tcBorders>
            <w:vAlign w:val="center"/>
          </w:tcPr>
          <w:p w:rsidR="0099348F" w:rsidRDefault="001042D8" w:rsidP="0001100A">
            <w:pPr>
              <w:jc w:val="center"/>
              <w:rPr>
                <w:lang w:val="en-US"/>
              </w:rPr>
            </w:pPr>
            <w:r>
              <w:rPr>
                <w:lang w:val="en-US"/>
              </w:rPr>
              <w:t>Chain 1</w:t>
            </w:r>
            <w:r w:rsidR="0099348F">
              <w:rPr>
                <w:lang w:val="en-US"/>
              </w:rPr>
              <w:t xml:space="preserve"> Brand</w:t>
            </w:r>
          </w:p>
        </w:tc>
        <w:tc>
          <w:tcPr>
            <w:tcW w:w="1406" w:type="dxa"/>
            <w:tcBorders>
              <w:top w:val="single" w:sz="4" w:space="0" w:color="auto"/>
              <w:bottom w:val="single" w:sz="4" w:space="0" w:color="auto"/>
            </w:tcBorders>
            <w:vAlign w:val="center"/>
          </w:tcPr>
          <w:p w:rsidR="0099348F" w:rsidRDefault="001042D8" w:rsidP="001042D8">
            <w:pPr>
              <w:jc w:val="center"/>
              <w:rPr>
                <w:lang w:val="en-US"/>
              </w:rPr>
            </w:pPr>
            <w:r>
              <w:rPr>
                <w:lang w:val="en-US"/>
              </w:rPr>
              <w:t>Chain 1</w:t>
            </w:r>
            <w:r w:rsidR="0099348F">
              <w:rPr>
                <w:lang w:val="en-US"/>
              </w:rPr>
              <w:t xml:space="preserve"> Generics</w:t>
            </w:r>
          </w:p>
        </w:tc>
        <w:tc>
          <w:tcPr>
            <w:tcW w:w="1314" w:type="dxa"/>
            <w:tcBorders>
              <w:top w:val="single" w:sz="4" w:space="0" w:color="auto"/>
              <w:bottom w:val="single" w:sz="4" w:space="0" w:color="auto"/>
            </w:tcBorders>
            <w:vAlign w:val="center"/>
          </w:tcPr>
          <w:p w:rsidR="0099348F" w:rsidRDefault="001042D8" w:rsidP="001042D8">
            <w:pPr>
              <w:jc w:val="center"/>
              <w:rPr>
                <w:lang w:val="en-US"/>
              </w:rPr>
            </w:pPr>
            <w:r>
              <w:rPr>
                <w:lang w:val="en-US"/>
              </w:rPr>
              <w:t>Chain 2</w:t>
            </w:r>
            <w:r w:rsidR="0099348F">
              <w:rPr>
                <w:lang w:val="en-US"/>
              </w:rPr>
              <w:t xml:space="preserve"> Brand</w:t>
            </w:r>
          </w:p>
        </w:tc>
        <w:tc>
          <w:tcPr>
            <w:tcW w:w="1406" w:type="dxa"/>
            <w:tcBorders>
              <w:top w:val="single" w:sz="4" w:space="0" w:color="auto"/>
              <w:bottom w:val="single" w:sz="4" w:space="0" w:color="auto"/>
            </w:tcBorders>
            <w:vAlign w:val="center"/>
          </w:tcPr>
          <w:p w:rsidR="0099348F" w:rsidRDefault="001042D8" w:rsidP="001042D8">
            <w:pPr>
              <w:jc w:val="center"/>
              <w:rPr>
                <w:lang w:val="en-US"/>
              </w:rPr>
            </w:pPr>
            <w:r>
              <w:rPr>
                <w:lang w:val="en-US"/>
              </w:rPr>
              <w:t>Chain 2</w:t>
            </w:r>
            <w:r w:rsidR="0099348F">
              <w:rPr>
                <w:lang w:val="en-US"/>
              </w:rPr>
              <w:t xml:space="preserve"> Generics</w:t>
            </w:r>
          </w:p>
        </w:tc>
        <w:tc>
          <w:tcPr>
            <w:tcW w:w="1476" w:type="dxa"/>
            <w:tcBorders>
              <w:top w:val="single" w:sz="4" w:space="0" w:color="auto"/>
              <w:bottom w:val="single" w:sz="4" w:space="0" w:color="auto"/>
            </w:tcBorders>
            <w:vAlign w:val="center"/>
          </w:tcPr>
          <w:p w:rsidR="0099348F" w:rsidRDefault="001042D8" w:rsidP="001042D8">
            <w:pPr>
              <w:jc w:val="center"/>
              <w:rPr>
                <w:lang w:val="en-US"/>
              </w:rPr>
            </w:pPr>
            <w:r>
              <w:rPr>
                <w:lang w:val="en-US"/>
              </w:rPr>
              <w:t>Chain 3</w:t>
            </w:r>
            <w:r w:rsidR="0099348F">
              <w:rPr>
                <w:lang w:val="en-US"/>
              </w:rPr>
              <w:t xml:space="preserve"> Brand</w:t>
            </w:r>
          </w:p>
        </w:tc>
        <w:tc>
          <w:tcPr>
            <w:tcW w:w="1476" w:type="dxa"/>
            <w:tcBorders>
              <w:top w:val="single" w:sz="4" w:space="0" w:color="auto"/>
              <w:bottom w:val="single" w:sz="4" w:space="0" w:color="auto"/>
            </w:tcBorders>
            <w:vAlign w:val="center"/>
          </w:tcPr>
          <w:p w:rsidR="0099348F" w:rsidRDefault="001042D8" w:rsidP="0001100A">
            <w:pPr>
              <w:jc w:val="center"/>
              <w:rPr>
                <w:lang w:val="en-US"/>
              </w:rPr>
            </w:pPr>
            <w:r>
              <w:rPr>
                <w:lang w:val="en-US"/>
              </w:rPr>
              <w:t>Chain 3</w:t>
            </w:r>
          </w:p>
          <w:p w:rsidR="0099348F" w:rsidRDefault="0099348F" w:rsidP="0001100A">
            <w:pPr>
              <w:jc w:val="center"/>
              <w:rPr>
                <w:lang w:val="en-US"/>
              </w:rPr>
            </w:pPr>
            <w:r>
              <w:rPr>
                <w:lang w:val="en-US"/>
              </w:rPr>
              <w:t>Generics</w:t>
            </w:r>
          </w:p>
        </w:tc>
        <w:tc>
          <w:tcPr>
            <w:tcW w:w="1115" w:type="dxa"/>
            <w:tcBorders>
              <w:top w:val="single" w:sz="4" w:space="0" w:color="auto"/>
              <w:bottom w:val="single" w:sz="4" w:space="0" w:color="auto"/>
            </w:tcBorders>
            <w:vAlign w:val="center"/>
          </w:tcPr>
          <w:p w:rsidR="0099348F" w:rsidRDefault="0099348F" w:rsidP="0001100A">
            <w:pPr>
              <w:jc w:val="center"/>
              <w:rPr>
                <w:lang w:val="en-US"/>
              </w:rPr>
            </w:pPr>
            <w:r>
              <w:rPr>
                <w:lang w:val="en-US"/>
              </w:rPr>
              <w:t>Sum</w:t>
            </w:r>
          </w:p>
        </w:tc>
      </w:tr>
      <w:tr w:rsidR="0099348F" w:rsidTr="009B012C">
        <w:tc>
          <w:tcPr>
            <w:tcW w:w="1383" w:type="dxa"/>
            <w:tcBorders>
              <w:top w:val="single" w:sz="4" w:space="0" w:color="auto"/>
            </w:tcBorders>
            <w:vAlign w:val="center"/>
          </w:tcPr>
          <w:p w:rsidR="0099348F" w:rsidRDefault="00B44FFF" w:rsidP="0001100A">
            <w:pPr>
              <w:jc w:val="center"/>
              <w:rPr>
                <w:lang w:val="en-US"/>
              </w:rPr>
            </w:pPr>
            <w:r>
              <w:rPr>
                <w:lang w:val="en-US"/>
              </w:rPr>
              <w:t>0.1468</w:t>
            </w:r>
          </w:p>
        </w:tc>
        <w:tc>
          <w:tcPr>
            <w:tcW w:w="1406" w:type="dxa"/>
            <w:tcBorders>
              <w:top w:val="single" w:sz="4" w:space="0" w:color="auto"/>
            </w:tcBorders>
            <w:vAlign w:val="center"/>
          </w:tcPr>
          <w:p w:rsidR="0099348F" w:rsidRDefault="00B44FFF" w:rsidP="0001100A">
            <w:pPr>
              <w:jc w:val="center"/>
              <w:rPr>
                <w:lang w:val="en-US"/>
              </w:rPr>
            </w:pPr>
            <w:r>
              <w:rPr>
                <w:lang w:val="en-US"/>
              </w:rPr>
              <w:t>0.0743</w:t>
            </w:r>
          </w:p>
        </w:tc>
        <w:tc>
          <w:tcPr>
            <w:tcW w:w="1314" w:type="dxa"/>
            <w:tcBorders>
              <w:top w:val="single" w:sz="4" w:space="0" w:color="auto"/>
            </w:tcBorders>
            <w:vAlign w:val="center"/>
          </w:tcPr>
          <w:p w:rsidR="0099348F" w:rsidRDefault="00B44FFF" w:rsidP="0001100A">
            <w:pPr>
              <w:jc w:val="center"/>
              <w:rPr>
                <w:lang w:val="en-US"/>
              </w:rPr>
            </w:pPr>
            <w:r>
              <w:rPr>
                <w:lang w:val="en-US"/>
              </w:rPr>
              <w:t>0.3436</w:t>
            </w:r>
          </w:p>
        </w:tc>
        <w:tc>
          <w:tcPr>
            <w:tcW w:w="1406" w:type="dxa"/>
            <w:tcBorders>
              <w:top w:val="single" w:sz="4" w:space="0" w:color="auto"/>
            </w:tcBorders>
            <w:vAlign w:val="center"/>
          </w:tcPr>
          <w:p w:rsidR="0099348F" w:rsidRDefault="00B44FFF" w:rsidP="0001100A">
            <w:pPr>
              <w:jc w:val="center"/>
              <w:rPr>
                <w:lang w:val="en-US"/>
              </w:rPr>
            </w:pPr>
            <w:r>
              <w:rPr>
                <w:lang w:val="en-US"/>
              </w:rPr>
              <w:t>0.1291</w:t>
            </w:r>
          </w:p>
        </w:tc>
        <w:tc>
          <w:tcPr>
            <w:tcW w:w="1476" w:type="dxa"/>
            <w:tcBorders>
              <w:top w:val="single" w:sz="4" w:space="0" w:color="auto"/>
            </w:tcBorders>
            <w:vAlign w:val="center"/>
          </w:tcPr>
          <w:p w:rsidR="0099348F" w:rsidRDefault="00B44FFF" w:rsidP="0001100A">
            <w:pPr>
              <w:jc w:val="center"/>
              <w:rPr>
                <w:lang w:val="en-US"/>
              </w:rPr>
            </w:pPr>
            <w:r>
              <w:rPr>
                <w:lang w:val="en-US"/>
              </w:rPr>
              <w:t>0.1498</w:t>
            </w:r>
          </w:p>
        </w:tc>
        <w:tc>
          <w:tcPr>
            <w:tcW w:w="1476" w:type="dxa"/>
            <w:tcBorders>
              <w:top w:val="single" w:sz="4" w:space="0" w:color="auto"/>
            </w:tcBorders>
            <w:vAlign w:val="center"/>
          </w:tcPr>
          <w:p w:rsidR="0099348F" w:rsidRDefault="00B44FFF" w:rsidP="0001100A">
            <w:pPr>
              <w:jc w:val="center"/>
              <w:rPr>
                <w:lang w:val="en-US"/>
              </w:rPr>
            </w:pPr>
            <w:r>
              <w:rPr>
                <w:lang w:val="en-US"/>
              </w:rPr>
              <w:t>0.1564</w:t>
            </w:r>
          </w:p>
        </w:tc>
        <w:tc>
          <w:tcPr>
            <w:tcW w:w="1115" w:type="dxa"/>
            <w:tcBorders>
              <w:top w:val="single" w:sz="4" w:space="0" w:color="auto"/>
            </w:tcBorders>
            <w:vAlign w:val="center"/>
          </w:tcPr>
          <w:p w:rsidR="0099348F" w:rsidRDefault="00B44FFF" w:rsidP="0001100A">
            <w:pPr>
              <w:jc w:val="center"/>
              <w:rPr>
                <w:lang w:val="en-US"/>
              </w:rPr>
            </w:pPr>
            <w:r>
              <w:rPr>
                <w:lang w:val="en-US"/>
              </w:rPr>
              <w:t>1.0000</w:t>
            </w:r>
          </w:p>
        </w:tc>
      </w:tr>
      <w:tr w:rsidR="0099348F" w:rsidTr="0001100A">
        <w:tc>
          <w:tcPr>
            <w:tcW w:w="1383" w:type="dxa"/>
            <w:vAlign w:val="center"/>
          </w:tcPr>
          <w:p w:rsidR="0099348F" w:rsidRDefault="00B44FFF" w:rsidP="0001100A">
            <w:pPr>
              <w:jc w:val="center"/>
              <w:rPr>
                <w:lang w:val="en-US"/>
              </w:rPr>
            </w:pPr>
            <w:r>
              <w:rPr>
                <w:lang w:val="en-US"/>
              </w:rPr>
              <w:t>0.1696</w:t>
            </w:r>
          </w:p>
        </w:tc>
        <w:tc>
          <w:tcPr>
            <w:tcW w:w="1406" w:type="dxa"/>
            <w:vAlign w:val="center"/>
          </w:tcPr>
          <w:p w:rsidR="0099348F" w:rsidRDefault="00B44FFF" w:rsidP="0001100A">
            <w:pPr>
              <w:jc w:val="center"/>
              <w:rPr>
                <w:lang w:val="en-US"/>
              </w:rPr>
            </w:pPr>
            <w:r>
              <w:rPr>
                <w:lang w:val="en-US"/>
              </w:rPr>
              <w:t>0.0921</w:t>
            </w:r>
          </w:p>
        </w:tc>
        <w:tc>
          <w:tcPr>
            <w:tcW w:w="1314" w:type="dxa"/>
            <w:vAlign w:val="center"/>
          </w:tcPr>
          <w:p w:rsidR="0099348F" w:rsidRDefault="00B44FFF" w:rsidP="0001100A">
            <w:pPr>
              <w:jc w:val="center"/>
              <w:rPr>
                <w:lang w:val="en-US"/>
              </w:rPr>
            </w:pPr>
            <w:r>
              <w:rPr>
                <w:lang w:val="en-US"/>
              </w:rPr>
              <w:t>0.2156</w:t>
            </w:r>
          </w:p>
        </w:tc>
        <w:tc>
          <w:tcPr>
            <w:tcW w:w="1406" w:type="dxa"/>
            <w:vAlign w:val="center"/>
          </w:tcPr>
          <w:p w:rsidR="0099348F" w:rsidRDefault="00B44FFF" w:rsidP="0001100A">
            <w:pPr>
              <w:jc w:val="center"/>
              <w:rPr>
                <w:lang w:val="en-US"/>
              </w:rPr>
            </w:pPr>
            <w:r>
              <w:rPr>
                <w:lang w:val="en-US"/>
              </w:rPr>
              <w:t>0.1347</w:t>
            </w:r>
          </w:p>
        </w:tc>
        <w:tc>
          <w:tcPr>
            <w:tcW w:w="1476" w:type="dxa"/>
            <w:vAlign w:val="center"/>
          </w:tcPr>
          <w:p w:rsidR="0099348F" w:rsidRDefault="00B44FFF" w:rsidP="0001100A">
            <w:pPr>
              <w:jc w:val="center"/>
              <w:rPr>
                <w:lang w:val="en-US"/>
              </w:rPr>
            </w:pPr>
            <w:r>
              <w:rPr>
                <w:lang w:val="en-US"/>
              </w:rPr>
              <w:t>0.1770</w:t>
            </w:r>
          </w:p>
        </w:tc>
        <w:tc>
          <w:tcPr>
            <w:tcW w:w="1476" w:type="dxa"/>
            <w:vAlign w:val="center"/>
          </w:tcPr>
          <w:p w:rsidR="0099348F" w:rsidRDefault="00B44FFF" w:rsidP="0001100A">
            <w:pPr>
              <w:jc w:val="center"/>
              <w:rPr>
                <w:lang w:val="en-US"/>
              </w:rPr>
            </w:pPr>
            <w:r>
              <w:rPr>
                <w:lang w:val="en-US"/>
              </w:rPr>
              <w:t>0.2110</w:t>
            </w:r>
          </w:p>
        </w:tc>
        <w:tc>
          <w:tcPr>
            <w:tcW w:w="1115" w:type="dxa"/>
            <w:vAlign w:val="center"/>
          </w:tcPr>
          <w:p w:rsidR="0099348F" w:rsidRDefault="00B44FFF" w:rsidP="0001100A">
            <w:pPr>
              <w:jc w:val="center"/>
              <w:rPr>
                <w:lang w:val="en-US"/>
              </w:rPr>
            </w:pPr>
            <w:r>
              <w:rPr>
                <w:lang w:val="en-US"/>
              </w:rPr>
              <w:t>1.0000</w:t>
            </w:r>
          </w:p>
        </w:tc>
      </w:tr>
      <w:tr w:rsidR="0099348F" w:rsidTr="0001100A">
        <w:tc>
          <w:tcPr>
            <w:tcW w:w="1383" w:type="dxa"/>
            <w:vAlign w:val="center"/>
          </w:tcPr>
          <w:p w:rsidR="0099348F" w:rsidRDefault="00B44FFF" w:rsidP="0001100A">
            <w:pPr>
              <w:jc w:val="center"/>
              <w:rPr>
                <w:lang w:val="en-US"/>
              </w:rPr>
            </w:pPr>
            <w:r>
              <w:rPr>
                <w:lang w:val="en-US"/>
              </w:rPr>
              <w:t>0.0756</w:t>
            </w:r>
          </w:p>
        </w:tc>
        <w:tc>
          <w:tcPr>
            <w:tcW w:w="1406" w:type="dxa"/>
            <w:vAlign w:val="center"/>
          </w:tcPr>
          <w:p w:rsidR="0099348F" w:rsidRDefault="00B44FFF" w:rsidP="0001100A">
            <w:pPr>
              <w:jc w:val="center"/>
              <w:rPr>
                <w:lang w:val="en-US"/>
              </w:rPr>
            </w:pPr>
            <w:r>
              <w:rPr>
                <w:lang w:val="en-US"/>
              </w:rPr>
              <w:t>0.1912</w:t>
            </w:r>
          </w:p>
        </w:tc>
        <w:tc>
          <w:tcPr>
            <w:tcW w:w="1314" w:type="dxa"/>
            <w:vAlign w:val="center"/>
          </w:tcPr>
          <w:p w:rsidR="0099348F" w:rsidRDefault="00B44FFF" w:rsidP="0001100A">
            <w:pPr>
              <w:jc w:val="center"/>
              <w:rPr>
                <w:lang w:val="en-US"/>
              </w:rPr>
            </w:pPr>
            <w:r>
              <w:rPr>
                <w:lang w:val="en-US"/>
              </w:rPr>
              <w:t>0.0869</w:t>
            </w:r>
          </w:p>
        </w:tc>
        <w:tc>
          <w:tcPr>
            <w:tcW w:w="1406" w:type="dxa"/>
            <w:vAlign w:val="center"/>
          </w:tcPr>
          <w:p w:rsidR="0099348F" w:rsidRDefault="00CD4D26" w:rsidP="0001100A">
            <w:pPr>
              <w:jc w:val="center"/>
              <w:rPr>
                <w:lang w:val="en-US"/>
              </w:rPr>
            </w:pPr>
            <w:r>
              <w:rPr>
                <w:lang w:val="en-US"/>
              </w:rPr>
              <w:t>0.2555</w:t>
            </w:r>
          </w:p>
        </w:tc>
        <w:tc>
          <w:tcPr>
            <w:tcW w:w="1476" w:type="dxa"/>
            <w:vAlign w:val="center"/>
          </w:tcPr>
          <w:p w:rsidR="0099348F" w:rsidRDefault="00CD4D26" w:rsidP="0001100A">
            <w:pPr>
              <w:jc w:val="center"/>
              <w:rPr>
                <w:lang w:val="en-US"/>
              </w:rPr>
            </w:pPr>
            <w:r>
              <w:rPr>
                <w:lang w:val="en-US"/>
              </w:rPr>
              <w:t>0.0862</w:t>
            </w:r>
          </w:p>
        </w:tc>
        <w:tc>
          <w:tcPr>
            <w:tcW w:w="1476" w:type="dxa"/>
            <w:vAlign w:val="center"/>
          </w:tcPr>
          <w:p w:rsidR="0099348F" w:rsidRDefault="00CD4D26" w:rsidP="0001100A">
            <w:pPr>
              <w:jc w:val="center"/>
              <w:rPr>
                <w:lang w:val="en-US"/>
              </w:rPr>
            </w:pPr>
            <w:r>
              <w:rPr>
                <w:lang w:val="en-US"/>
              </w:rPr>
              <w:t>0.3046</w:t>
            </w:r>
          </w:p>
        </w:tc>
        <w:tc>
          <w:tcPr>
            <w:tcW w:w="1115" w:type="dxa"/>
            <w:vAlign w:val="center"/>
          </w:tcPr>
          <w:p w:rsidR="0099348F" w:rsidRDefault="00CD4D26" w:rsidP="0001100A">
            <w:pPr>
              <w:jc w:val="center"/>
              <w:rPr>
                <w:lang w:val="en-US"/>
              </w:rPr>
            </w:pPr>
            <w:r>
              <w:rPr>
                <w:lang w:val="en-US"/>
              </w:rPr>
              <w:t>1.0000</w:t>
            </w:r>
          </w:p>
        </w:tc>
      </w:tr>
      <w:tr w:rsidR="00CD4D26" w:rsidTr="0001100A">
        <w:tc>
          <w:tcPr>
            <w:tcW w:w="1383" w:type="dxa"/>
            <w:vAlign w:val="center"/>
          </w:tcPr>
          <w:p w:rsidR="00CD4D26" w:rsidRDefault="00CD4D26" w:rsidP="0001100A">
            <w:pPr>
              <w:jc w:val="center"/>
              <w:rPr>
                <w:lang w:val="en-US"/>
              </w:rPr>
            </w:pPr>
            <w:r>
              <w:rPr>
                <w:lang w:val="en-US"/>
              </w:rPr>
              <w:t>0.0334</w:t>
            </w:r>
          </w:p>
        </w:tc>
        <w:tc>
          <w:tcPr>
            <w:tcW w:w="1406" w:type="dxa"/>
            <w:vAlign w:val="center"/>
          </w:tcPr>
          <w:p w:rsidR="00CD4D26" w:rsidRDefault="00CD4D26" w:rsidP="0001100A">
            <w:pPr>
              <w:jc w:val="center"/>
              <w:rPr>
                <w:lang w:val="en-US"/>
              </w:rPr>
            </w:pPr>
            <w:r>
              <w:rPr>
                <w:lang w:val="en-US"/>
              </w:rPr>
              <w:t>0.2228</w:t>
            </w:r>
          </w:p>
        </w:tc>
        <w:tc>
          <w:tcPr>
            <w:tcW w:w="1314" w:type="dxa"/>
            <w:vAlign w:val="center"/>
          </w:tcPr>
          <w:p w:rsidR="00CD4D26" w:rsidRDefault="00CD4D26" w:rsidP="0001100A">
            <w:pPr>
              <w:jc w:val="center"/>
              <w:rPr>
                <w:lang w:val="en-US"/>
              </w:rPr>
            </w:pPr>
            <w:r>
              <w:rPr>
                <w:lang w:val="en-US"/>
              </w:rPr>
              <w:t>0.0775</w:t>
            </w:r>
          </w:p>
        </w:tc>
        <w:tc>
          <w:tcPr>
            <w:tcW w:w="1406" w:type="dxa"/>
            <w:vAlign w:val="center"/>
          </w:tcPr>
          <w:p w:rsidR="00CD4D26" w:rsidRDefault="00CD4D26" w:rsidP="0001100A">
            <w:pPr>
              <w:jc w:val="center"/>
              <w:rPr>
                <w:lang w:val="en-US"/>
              </w:rPr>
            </w:pPr>
            <w:r>
              <w:rPr>
                <w:lang w:val="en-US"/>
              </w:rPr>
              <w:t>0.2583</w:t>
            </w:r>
          </w:p>
        </w:tc>
        <w:tc>
          <w:tcPr>
            <w:tcW w:w="1476" w:type="dxa"/>
            <w:vAlign w:val="center"/>
          </w:tcPr>
          <w:p w:rsidR="00CD4D26" w:rsidRDefault="00CD4D26" w:rsidP="0001100A">
            <w:pPr>
              <w:jc w:val="center"/>
              <w:rPr>
                <w:lang w:val="en-US"/>
              </w:rPr>
            </w:pPr>
            <w:r>
              <w:rPr>
                <w:lang w:val="en-US"/>
              </w:rPr>
              <w:t>0.0538</w:t>
            </w:r>
          </w:p>
        </w:tc>
        <w:tc>
          <w:tcPr>
            <w:tcW w:w="1476" w:type="dxa"/>
            <w:vAlign w:val="center"/>
          </w:tcPr>
          <w:p w:rsidR="00CD4D26" w:rsidRDefault="00CD4D26" w:rsidP="0001100A">
            <w:pPr>
              <w:jc w:val="center"/>
              <w:rPr>
                <w:lang w:val="en-US"/>
              </w:rPr>
            </w:pPr>
            <w:r>
              <w:rPr>
                <w:lang w:val="en-US"/>
              </w:rPr>
              <w:t>0.3542</w:t>
            </w:r>
          </w:p>
        </w:tc>
        <w:tc>
          <w:tcPr>
            <w:tcW w:w="1115" w:type="dxa"/>
            <w:vAlign w:val="center"/>
          </w:tcPr>
          <w:p w:rsidR="00CD4D26" w:rsidRDefault="00CD4D26" w:rsidP="0001100A">
            <w:pPr>
              <w:jc w:val="center"/>
            </w:pPr>
            <w:r w:rsidRPr="00614816">
              <w:rPr>
                <w:lang w:val="en-US"/>
              </w:rPr>
              <w:t>1.0000</w:t>
            </w:r>
          </w:p>
        </w:tc>
      </w:tr>
      <w:tr w:rsidR="00CD4D26" w:rsidTr="0001100A">
        <w:tc>
          <w:tcPr>
            <w:tcW w:w="1383" w:type="dxa"/>
            <w:vAlign w:val="center"/>
          </w:tcPr>
          <w:p w:rsidR="00CD4D26" w:rsidRDefault="00CD4D26" w:rsidP="0001100A">
            <w:pPr>
              <w:jc w:val="center"/>
              <w:rPr>
                <w:lang w:val="en-US"/>
              </w:rPr>
            </w:pPr>
            <w:r>
              <w:rPr>
                <w:lang w:val="en-US"/>
              </w:rPr>
              <w:t>0.0278</w:t>
            </w:r>
          </w:p>
        </w:tc>
        <w:tc>
          <w:tcPr>
            <w:tcW w:w="1406" w:type="dxa"/>
            <w:vAlign w:val="center"/>
          </w:tcPr>
          <w:p w:rsidR="00CD4D26" w:rsidRDefault="00CD4D26" w:rsidP="0001100A">
            <w:pPr>
              <w:jc w:val="center"/>
              <w:rPr>
                <w:lang w:val="en-US"/>
              </w:rPr>
            </w:pPr>
            <w:r>
              <w:rPr>
                <w:lang w:val="en-US"/>
              </w:rPr>
              <w:t>0.2194</w:t>
            </w:r>
          </w:p>
        </w:tc>
        <w:tc>
          <w:tcPr>
            <w:tcW w:w="1314" w:type="dxa"/>
            <w:vAlign w:val="center"/>
          </w:tcPr>
          <w:p w:rsidR="00CD4D26" w:rsidRDefault="00CD4D26" w:rsidP="0001100A">
            <w:pPr>
              <w:jc w:val="center"/>
              <w:rPr>
                <w:lang w:val="en-US"/>
              </w:rPr>
            </w:pPr>
            <w:r>
              <w:rPr>
                <w:lang w:val="en-US"/>
              </w:rPr>
              <w:t>0.0782</w:t>
            </w:r>
          </w:p>
        </w:tc>
        <w:tc>
          <w:tcPr>
            <w:tcW w:w="1406" w:type="dxa"/>
            <w:vAlign w:val="center"/>
          </w:tcPr>
          <w:p w:rsidR="00CD4D26" w:rsidRDefault="00CD4D26" w:rsidP="0001100A">
            <w:pPr>
              <w:jc w:val="center"/>
              <w:rPr>
                <w:lang w:val="en-US"/>
              </w:rPr>
            </w:pPr>
            <w:r>
              <w:rPr>
                <w:lang w:val="en-US"/>
              </w:rPr>
              <w:t>0.2603</w:t>
            </w:r>
          </w:p>
        </w:tc>
        <w:tc>
          <w:tcPr>
            <w:tcW w:w="1476" w:type="dxa"/>
            <w:vAlign w:val="center"/>
          </w:tcPr>
          <w:p w:rsidR="00CD4D26" w:rsidRDefault="00CD4D26" w:rsidP="0001100A">
            <w:pPr>
              <w:jc w:val="center"/>
              <w:rPr>
                <w:lang w:val="en-US"/>
              </w:rPr>
            </w:pPr>
            <w:r>
              <w:rPr>
                <w:lang w:val="en-US"/>
              </w:rPr>
              <w:t>0.0507</w:t>
            </w:r>
          </w:p>
        </w:tc>
        <w:tc>
          <w:tcPr>
            <w:tcW w:w="1476" w:type="dxa"/>
            <w:vAlign w:val="center"/>
          </w:tcPr>
          <w:p w:rsidR="00CD4D26" w:rsidRDefault="00CD4D26" w:rsidP="0001100A">
            <w:pPr>
              <w:jc w:val="center"/>
              <w:rPr>
                <w:lang w:val="en-US"/>
              </w:rPr>
            </w:pPr>
            <w:r>
              <w:rPr>
                <w:lang w:val="en-US"/>
              </w:rPr>
              <w:t>0.3637</w:t>
            </w:r>
          </w:p>
        </w:tc>
        <w:tc>
          <w:tcPr>
            <w:tcW w:w="1115" w:type="dxa"/>
            <w:vAlign w:val="center"/>
          </w:tcPr>
          <w:p w:rsidR="00CD4D26" w:rsidRDefault="00CD4D26" w:rsidP="0001100A">
            <w:pPr>
              <w:jc w:val="center"/>
            </w:pPr>
            <w:r w:rsidRPr="00614816">
              <w:rPr>
                <w:lang w:val="en-US"/>
              </w:rPr>
              <w:t>1.0000</w:t>
            </w:r>
          </w:p>
        </w:tc>
      </w:tr>
      <w:tr w:rsidR="00CD4D26" w:rsidTr="0001100A">
        <w:tc>
          <w:tcPr>
            <w:tcW w:w="1383" w:type="dxa"/>
            <w:vAlign w:val="center"/>
          </w:tcPr>
          <w:p w:rsidR="00CD4D26" w:rsidRDefault="00CD4D26" w:rsidP="0001100A">
            <w:pPr>
              <w:jc w:val="center"/>
              <w:rPr>
                <w:lang w:val="en-US"/>
              </w:rPr>
            </w:pPr>
            <w:r>
              <w:rPr>
                <w:lang w:val="en-US"/>
              </w:rPr>
              <w:t>0.0289</w:t>
            </w:r>
          </w:p>
        </w:tc>
        <w:tc>
          <w:tcPr>
            <w:tcW w:w="1406" w:type="dxa"/>
            <w:vAlign w:val="center"/>
          </w:tcPr>
          <w:p w:rsidR="00CD4D26" w:rsidRDefault="00CD4D26" w:rsidP="0001100A">
            <w:pPr>
              <w:jc w:val="center"/>
              <w:rPr>
                <w:lang w:val="en-US"/>
              </w:rPr>
            </w:pPr>
            <w:r>
              <w:rPr>
                <w:lang w:val="en-US"/>
              </w:rPr>
              <w:t>0.2186</w:t>
            </w:r>
          </w:p>
        </w:tc>
        <w:tc>
          <w:tcPr>
            <w:tcW w:w="1314" w:type="dxa"/>
            <w:vAlign w:val="center"/>
          </w:tcPr>
          <w:p w:rsidR="00CD4D26" w:rsidRDefault="00CD4D26" w:rsidP="0001100A">
            <w:pPr>
              <w:jc w:val="center"/>
              <w:rPr>
                <w:lang w:val="en-US"/>
              </w:rPr>
            </w:pPr>
            <w:r>
              <w:rPr>
                <w:lang w:val="en-US"/>
              </w:rPr>
              <w:t>0.0719</w:t>
            </w:r>
          </w:p>
        </w:tc>
        <w:tc>
          <w:tcPr>
            <w:tcW w:w="1406" w:type="dxa"/>
            <w:vAlign w:val="center"/>
          </w:tcPr>
          <w:p w:rsidR="00CD4D26" w:rsidRDefault="00CD4D26" w:rsidP="0001100A">
            <w:pPr>
              <w:jc w:val="center"/>
              <w:rPr>
                <w:lang w:val="en-US"/>
              </w:rPr>
            </w:pPr>
            <w:r>
              <w:rPr>
                <w:lang w:val="en-US"/>
              </w:rPr>
              <w:t>0.2612</w:t>
            </w:r>
          </w:p>
        </w:tc>
        <w:tc>
          <w:tcPr>
            <w:tcW w:w="1476" w:type="dxa"/>
            <w:vAlign w:val="center"/>
          </w:tcPr>
          <w:p w:rsidR="00CD4D26" w:rsidRDefault="00CD4D26" w:rsidP="0001100A">
            <w:pPr>
              <w:jc w:val="center"/>
              <w:rPr>
                <w:lang w:val="en-US"/>
              </w:rPr>
            </w:pPr>
            <w:r>
              <w:rPr>
                <w:lang w:val="en-US"/>
              </w:rPr>
              <w:t>0.0500</w:t>
            </w:r>
          </w:p>
        </w:tc>
        <w:tc>
          <w:tcPr>
            <w:tcW w:w="1476" w:type="dxa"/>
            <w:vAlign w:val="center"/>
          </w:tcPr>
          <w:p w:rsidR="00CD4D26" w:rsidRDefault="00CD4D26" w:rsidP="0001100A">
            <w:pPr>
              <w:jc w:val="center"/>
              <w:rPr>
                <w:lang w:val="en-US"/>
              </w:rPr>
            </w:pPr>
            <w:r>
              <w:rPr>
                <w:lang w:val="en-US"/>
              </w:rPr>
              <w:t>0.3694</w:t>
            </w:r>
          </w:p>
        </w:tc>
        <w:tc>
          <w:tcPr>
            <w:tcW w:w="1115" w:type="dxa"/>
            <w:vAlign w:val="center"/>
          </w:tcPr>
          <w:p w:rsidR="00CD4D26" w:rsidRDefault="00CD4D26" w:rsidP="0001100A">
            <w:pPr>
              <w:jc w:val="center"/>
            </w:pPr>
            <w:r w:rsidRPr="00614816">
              <w:rPr>
                <w:lang w:val="en-US"/>
              </w:rPr>
              <w:t>1.0000</w:t>
            </w:r>
          </w:p>
        </w:tc>
      </w:tr>
      <w:tr w:rsidR="00CD4D26" w:rsidTr="0001100A">
        <w:tc>
          <w:tcPr>
            <w:tcW w:w="1383" w:type="dxa"/>
            <w:vAlign w:val="center"/>
          </w:tcPr>
          <w:p w:rsidR="00CD4D26" w:rsidRDefault="00CD4D26" w:rsidP="0001100A">
            <w:pPr>
              <w:jc w:val="center"/>
              <w:rPr>
                <w:lang w:val="en-US"/>
              </w:rPr>
            </w:pPr>
            <w:r>
              <w:rPr>
                <w:lang w:val="en-US"/>
              </w:rPr>
              <w:t>0.0336</w:t>
            </w:r>
          </w:p>
        </w:tc>
        <w:tc>
          <w:tcPr>
            <w:tcW w:w="1406" w:type="dxa"/>
            <w:vAlign w:val="center"/>
          </w:tcPr>
          <w:p w:rsidR="00CD4D26" w:rsidRDefault="00CD4D26" w:rsidP="0001100A">
            <w:pPr>
              <w:jc w:val="center"/>
              <w:rPr>
                <w:lang w:val="en-US"/>
              </w:rPr>
            </w:pPr>
            <w:r>
              <w:rPr>
                <w:lang w:val="en-US"/>
              </w:rPr>
              <w:t>0.2242</w:t>
            </w:r>
          </w:p>
        </w:tc>
        <w:tc>
          <w:tcPr>
            <w:tcW w:w="1314" w:type="dxa"/>
            <w:vAlign w:val="center"/>
          </w:tcPr>
          <w:p w:rsidR="00CD4D26" w:rsidRDefault="00CD4D26" w:rsidP="0001100A">
            <w:pPr>
              <w:jc w:val="center"/>
              <w:rPr>
                <w:lang w:val="en-US"/>
              </w:rPr>
            </w:pPr>
            <w:r>
              <w:rPr>
                <w:lang w:val="en-US"/>
              </w:rPr>
              <w:t>0.0759</w:t>
            </w:r>
          </w:p>
        </w:tc>
        <w:tc>
          <w:tcPr>
            <w:tcW w:w="1406" w:type="dxa"/>
            <w:vAlign w:val="center"/>
          </w:tcPr>
          <w:p w:rsidR="00CD4D26" w:rsidRDefault="00CD4D26" w:rsidP="0001100A">
            <w:pPr>
              <w:jc w:val="center"/>
              <w:rPr>
                <w:lang w:val="en-US"/>
              </w:rPr>
            </w:pPr>
            <w:r>
              <w:rPr>
                <w:lang w:val="en-US"/>
              </w:rPr>
              <w:t>0.2613</w:t>
            </w:r>
          </w:p>
        </w:tc>
        <w:tc>
          <w:tcPr>
            <w:tcW w:w="1476" w:type="dxa"/>
            <w:vAlign w:val="center"/>
          </w:tcPr>
          <w:p w:rsidR="00CD4D26" w:rsidRDefault="00CD4D26" w:rsidP="0001100A">
            <w:pPr>
              <w:jc w:val="center"/>
              <w:rPr>
                <w:lang w:val="en-US"/>
              </w:rPr>
            </w:pPr>
            <w:r>
              <w:rPr>
                <w:lang w:val="en-US"/>
              </w:rPr>
              <w:t>0.0502</w:t>
            </w:r>
          </w:p>
        </w:tc>
        <w:tc>
          <w:tcPr>
            <w:tcW w:w="1476" w:type="dxa"/>
            <w:vAlign w:val="center"/>
          </w:tcPr>
          <w:p w:rsidR="00CD4D26" w:rsidRDefault="00CD4D26" w:rsidP="0001100A">
            <w:pPr>
              <w:jc w:val="center"/>
              <w:rPr>
                <w:lang w:val="en-US"/>
              </w:rPr>
            </w:pPr>
            <w:r>
              <w:rPr>
                <w:lang w:val="en-US"/>
              </w:rPr>
              <w:t>0.3531</w:t>
            </w:r>
          </w:p>
        </w:tc>
        <w:tc>
          <w:tcPr>
            <w:tcW w:w="1115" w:type="dxa"/>
            <w:vAlign w:val="center"/>
          </w:tcPr>
          <w:p w:rsidR="00CD4D26" w:rsidRDefault="00CD4D26" w:rsidP="0001100A">
            <w:pPr>
              <w:jc w:val="center"/>
            </w:pPr>
            <w:r w:rsidRPr="00614816">
              <w:rPr>
                <w:lang w:val="en-US"/>
              </w:rPr>
              <w:t>1.0000</w:t>
            </w:r>
          </w:p>
        </w:tc>
      </w:tr>
      <w:tr w:rsidR="00CD4D26" w:rsidTr="0001100A">
        <w:tc>
          <w:tcPr>
            <w:tcW w:w="1383" w:type="dxa"/>
            <w:vAlign w:val="center"/>
          </w:tcPr>
          <w:p w:rsidR="00CD4D26" w:rsidRDefault="00604DD8" w:rsidP="0001100A">
            <w:pPr>
              <w:jc w:val="center"/>
              <w:rPr>
                <w:lang w:val="en-US"/>
              </w:rPr>
            </w:pPr>
            <w:r>
              <w:rPr>
                <w:lang w:val="en-US"/>
              </w:rPr>
              <w:t>0.0347</w:t>
            </w:r>
          </w:p>
        </w:tc>
        <w:tc>
          <w:tcPr>
            <w:tcW w:w="1406" w:type="dxa"/>
            <w:vAlign w:val="center"/>
          </w:tcPr>
          <w:p w:rsidR="00CD4D26" w:rsidRDefault="00604DD8" w:rsidP="0001100A">
            <w:pPr>
              <w:jc w:val="center"/>
              <w:rPr>
                <w:lang w:val="en-US"/>
              </w:rPr>
            </w:pPr>
            <w:r>
              <w:rPr>
                <w:lang w:val="en-US"/>
              </w:rPr>
              <w:t>0.2179</w:t>
            </w:r>
          </w:p>
        </w:tc>
        <w:tc>
          <w:tcPr>
            <w:tcW w:w="1314" w:type="dxa"/>
            <w:vAlign w:val="center"/>
          </w:tcPr>
          <w:p w:rsidR="00CD4D26" w:rsidRDefault="00604DD8" w:rsidP="0001100A">
            <w:pPr>
              <w:jc w:val="center"/>
              <w:rPr>
                <w:lang w:val="en-US"/>
              </w:rPr>
            </w:pPr>
            <w:r>
              <w:rPr>
                <w:lang w:val="en-US"/>
              </w:rPr>
              <w:t>0.0794</w:t>
            </w:r>
          </w:p>
        </w:tc>
        <w:tc>
          <w:tcPr>
            <w:tcW w:w="1406" w:type="dxa"/>
            <w:vAlign w:val="center"/>
          </w:tcPr>
          <w:p w:rsidR="00CD4D26" w:rsidRDefault="00604DD8" w:rsidP="0001100A">
            <w:pPr>
              <w:jc w:val="center"/>
              <w:rPr>
                <w:lang w:val="en-US"/>
              </w:rPr>
            </w:pPr>
            <w:r>
              <w:rPr>
                <w:lang w:val="en-US"/>
              </w:rPr>
              <w:t>0.2605</w:t>
            </w:r>
          </w:p>
        </w:tc>
        <w:tc>
          <w:tcPr>
            <w:tcW w:w="1476" w:type="dxa"/>
            <w:vAlign w:val="center"/>
          </w:tcPr>
          <w:p w:rsidR="00CD4D26" w:rsidRDefault="00604DD8" w:rsidP="0001100A">
            <w:pPr>
              <w:jc w:val="center"/>
              <w:rPr>
                <w:lang w:val="en-US"/>
              </w:rPr>
            </w:pPr>
            <w:r>
              <w:rPr>
                <w:lang w:val="en-US"/>
              </w:rPr>
              <w:t>0.0538</w:t>
            </w:r>
          </w:p>
        </w:tc>
        <w:tc>
          <w:tcPr>
            <w:tcW w:w="1476" w:type="dxa"/>
            <w:vAlign w:val="center"/>
          </w:tcPr>
          <w:p w:rsidR="00CD4D26" w:rsidRDefault="00604DD8" w:rsidP="0001100A">
            <w:pPr>
              <w:jc w:val="center"/>
              <w:rPr>
                <w:lang w:val="en-US"/>
              </w:rPr>
            </w:pPr>
            <w:r>
              <w:rPr>
                <w:lang w:val="en-US"/>
              </w:rPr>
              <w:t>0.3537</w:t>
            </w:r>
          </w:p>
        </w:tc>
        <w:tc>
          <w:tcPr>
            <w:tcW w:w="1115" w:type="dxa"/>
            <w:vAlign w:val="center"/>
          </w:tcPr>
          <w:p w:rsidR="00CD4D26" w:rsidRDefault="00CD4D26" w:rsidP="0001100A">
            <w:pPr>
              <w:jc w:val="center"/>
            </w:pPr>
            <w:r w:rsidRPr="00614816">
              <w:rPr>
                <w:lang w:val="en-US"/>
              </w:rPr>
              <w:t>1.0000</w:t>
            </w:r>
          </w:p>
        </w:tc>
      </w:tr>
      <w:tr w:rsidR="00CD4D26" w:rsidTr="0001100A">
        <w:tc>
          <w:tcPr>
            <w:tcW w:w="1383" w:type="dxa"/>
            <w:vAlign w:val="center"/>
          </w:tcPr>
          <w:p w:rsidR="00CD4D26" w:rsidRDefault="00604DD8" w:rsidP="0001100A">
            <w:pPr>
              <w:jc w:val="center"/>
              <w:rPr>
                <w:lang w:val="en-US"/>
              </w:rPr>
            </w:pPr>
            <w:r>
              <w:rPr>
                <w:lang w:val="en-US"/>
              </w:rPr>
              <w:t>0.0365</w:t>
            </w:r>
          </w:p>
        </w:tc>
        <w:tc>
          <w:tcPr>
            <w:tcW w:w="1406" w:type="dxa"/>
            <w:vAlign w:val="center"/>
          </w:tcPr>
          <w:p w:rsidR="00CD4D26" w:rsidRDefault="00604DD8" w:rsidP="0001100A">
            <w:pPr>
              <w:jc w:val="center"/>
              <w:rPr>
                <w:lang w:val="en-US"/>
              </w:rPr>
            </w:pPr>
            <w:r>
              <w:rPr>
                <w:lang w:val="en-US"/>
              </w:rPr>
              <w:t>0.2081</w:t>
            </w:r>
          </w:p>
        </w:tc>
        <w:tc>
          <w:tcPr>
            <w:tcW w:w="1314" w:type="dxa"/>
            <w:vAlign w:val="center"/>
          </w:tcPr>
          <w:p w:rsidR="00CD4D26" w:rsidRDefault="00604DD8" w:rsidP="0001100A">
            <w:pPr>
              <w:jc w:val="center"/>
              <w:rPr>
                <w:lang w:val="en-US"/>
              </w:rPr>
            </w:pPr>
            <w:r>
              <w:rPr>
                <w:lang w:val="en-US"/>
              </w:rPr>
              <w:t>0.0823</w:t>
            </w:r>
          </w:p>
        </w:tc>
        <w:tc>
          <w:tcPr>
            <w:tcW w:w="1406" w:type="dxa"/>
            <w:vAlign w:val="center"/>
          </w:tcPr>
          <w:p w:rsidR="00CD4D26" w:rsidRDefault="00604DD8" w:rsidP="0001100A">
            <w:pPr>
              <w:jc w:val="center"/>
              <w:rPr>
                <w:lang w:val="en-US"/>
              </w:rPr>
            </w:pPr>
            <w:r>
              <w:rPr>
                <w:lang w:val="en-US"/>
              </w:rPr>
              <w:t>0.2657</w:t>
            </w:r>
          </w:p>
        </w:tc>
        <w:tc>
          <w:tcPr>
            <w:tcW w:w="1476" w:type="dxa"/>
            <w:vAlign w:val="center"/>
          </w:tcPr>
          <w:p w:rsidR="00CD4D26" w:rsidRDefault="00604DD8" w:rsidP="0001100A">
            <w:pPr>
              <w:jc w:val="center"/>
              <w:rPr>
                <w:lang w:val="en-US"/>
              </w:rPr>
            </w:pPr>
            <w:r>
              <w:rPr>
                <w:lang w:val="en-US"/>
              </w:rPr>
              <w:t>0.0598</w:t>
            </w:r>
          </w:p>
        </w:tc>
        <w:tc>
          <w:tcPr>
            <w:tcW w:w="1476" w:type="dxa"/>
            <w:vAlign w:val="center"/>
          </w:tcPr>
          <w:p w:rsidR="00CD4D26" w:rsidRDefault="00604DD8" w:rsidP="0001100A">
            <w:pPr>
              <w:jc w:val="center"/>
              <w:rPr>
                <w:lang w:val="en-US"/>
              </w:rPr>
            </w:pPr>
            <w:r>
              <w:rPr>
                <w:lang w:val="en-US"/>
              </w:rPr>
              <w:t>0.3476</w:t>
            </w:r>
          </w:p>
        </w:tc>
        <w:tc>
          <w:tcPr>
            <w:tcW w:w="1115" w:type="dxa"/>
            <w:vAlign w:val="center"/>
          </w:tcPr>
          <w:p w:rsidR="00CD4D26" w:rsidRDefault="00CD4D26" w:rsidP="0001100A">
            <w:pPr>
              <w:jc w:val="center"/>
            </w:pPr>
            <w:r w:rsidRPr="00614816">
              <w:rPr>
                <w:lang w:val="en-US"/>
              </w:rPr>
              <w:t>1.0000</w:t>
            </w:r>
          </w:p>
        </w:tc>
      </w:tr>
      <w:tr w:rsidR="00CD4D26" w:rsidTr="0001100A">
        <w:tc>
          <w:tcPr>
            <w:tcW w:w="1383" w:type="dxa"/>
            <w:vAlign w:val="center"/>
          </w:tcPr>
          <w:p w:rsidR="00CD4D26" w:rsidRDefault="00604DD8" w:rsidP="0001100A">
            <w:pPr>
              <w:jc w:val="center"/>
              <w:rPr>
                <w:lang w:val="en-US"/>
              </w:rPr>
            </w:pPr>
            <w:r>
              <w:rPr>
                <w:lang w:val="en-US"/>
              </w:rPr>
              <w:t>0.0389</w:t>
            </w:r>
          </w:p>
        </w:tc>
        <w:tc>
          <w:tcPr>
            <w:tcW w:w="1406" w:type="dxa"/>
            <w:vAlign w:val="center"/>
          </w:tcPr>
          <w:p w:rsidR="00CD4D26" w:rsidRDefault="00604DD8" w:rsidP="0001100A">
            <w:pPr>
              <w:jc w:val="center"/>
              <w:rPr>
                <w:lang w:val="en-US"/>
              </w:rPr>
            </w:pPr>
            <w:r>
              <w:rPr>
                <w:lang w:val="en-US"/>
              </w:rPr>
              <w:t>0.2087</w:t>
            </w:r>
          </w:p>
        </w:tc>
        <w:tc>
          <w:tcPr>
            <w:tcW w:w="1314" w:type="dxa"/>
            <w:vAlign w:val="center"/>
          </w:tcPr>
          <w:p w:rsidR="00CD4D26" w:rsidRDefault="00604DD8" w:rsidP="0001100A">
            <w:pPr>
              <w:jc w:val="center"/>
              <w:rPr>
                <w:lang w:val="en-US"/>
              </w:rPr>
            </w:pPr>
            <w:r>
              <w:rPr>
                <w:lang w:val="en-US"/>
              </w:rPr>
              <w:t>0.1098</w:t>
            </w:r>
          </w:p>
        </w:tc>
        <w:tc>
          <w:tcPr>
            <w:tcW w:w="1406" w:type="dxa"/>
            <w:vAlign w:val="center"/>
          </w:tcPr>
          <w:p w:rsidR="00CD4D26" w:rsidRDefault="00604DD8" w:rsidP="0001100A">
            <w:pPr>
              <w:jc w:val="center"/>
              <w:rPr>
                <w:lang w:val="en-US"/>
              </w:rPr>
            </w:pPr>
            <w:r>
              <w:rPr>
                <w:lang w:val="en-US"/>
              </w:rPr>
              <w:t>0.2364</w:t>
            </w:r>
          </w:p>
        </w:tc>
        <w:tc>
          <w:tcPr>
            <w:tcW w:w="1476" w:type="dxa"/>
            <w:vAlign w:val="center"/>
          </w:tcPr>
          <w:p w:rsidR="00CD4D26" w:rsidRDefault="00604DD8" w:rsidP="0001100A">
            <w:pPr>
              <w:jc w:val="center"/>
              <w:rPr>
                <w:lang w:val="en-US"/>
              </w:rPr>
            </w:pPr>
            <w:r>
              <w:rPr>
                <w:lang w:val="en-US"/>
              </w:rPr>
              <w:t>0.0613</w:t>
            </w:r>
          </w:p>
        </w:tc>
        <w:tc>
          <w:tcPr>
            <w:tcW w:w="1476" w:type="dxa"/>
            <w:vAlign w:val="center"/>
          </w:tcPr>
          <w:p w:rsidR="00CD4D26" w:rsidRDefault="00604DD8" w:rsidP="0001100A">
            <w:pPr>
              <w:jc w:val="center"/>
              <w:rPr>
                <w:lang w:val="en-US"/>
              </w:rPr>
            </w:pPr>
            <w:r>
              <w:rPr>
                <w:lang w:val="en-US"/>
              </w:rPr>
              <w:t>0.3450</w:t>
            </w:r>
          </w:p>
        </w:tc>
        <w:tc>
          <w:tcPr>
            <w:tcW w:w="1115" w:type="dxa"/>
            <w:vAlign w:val="center"/>
          </w:tcPr>
          <w:p w:rsidR="00CD4D26" w:rsidRDefault="00CD4D26" w:rsidP="0001100A">
            <w:pPr>
              <w:jc w:val="center"/>
            </w:pPr>
            <w:r w:rsidRPr="00614816">
              <w:rPr>
                <w:lang w:val="en-US"/>
              </w:rPr>
              <w:t>1.0000</w:t>
            </w:r>
          </w:p>
        </w:tc>
      </w:tr>
      <w:tr w:rsidR="00CD4D26" w:rsidTr="0001100A">
        <w:tc>
          <w:tcPr>
            <w:tcW w:w="1383" w:type="dxa"/>
            <w:vAlign w:val="center"/>
          </w:tcPr>
          <w:p w:rsidR="00CD4D26" w:rsidRDefault="00604DD8" w:rsidP="0001100A">
            <w:pPr>
              <w:jc w:val="center"/>
              <w:rPr>
                <w:lang w:val="en-US"/>
              </w:rPr>
            </w:pPr>
            <w:r>
              <w:rPr>
                <w:lang w:val="en-US"/>
              </w:rPr>
              <w:t>0.0335</w:t>
            </w:r>
          </w:p>
        </w:tc>
        <w:tc>
          <w:tcPr>
            <w:tcW w:w="1406" w:type="dxa"/>
            <w:vAlign w:val="center"/>
          </w:tcPr>
          <w:p w:rsidR="00CD4D26" w:rsidRDefault="00604DD8" w:rsidP="0001100A">
            <w:pPr>
              <w:jc w:val="center"/>
              <w:rPr>
                <w:lang w:val="en-US"/>
              </w:rPr>
            </w:pPr>
            <w:r>
              <w:rPr>
                <w:lang w:val="en-US"/>
              </w:rPr>
              <w:t>0.2092</w:t>
            </w:r>
          </w:p>
        </w:tc>
        <w:tc>
          <w:tcPr>
            <w:tcW w:w="1314" w:type="dxa"/>
            <w:vAlign w:val="center"/>
          </w:tcPr>
          <w:p w:rsidR="00CD4D26" w:rsidRDefault="00604DD8" w:rsidP="0001100A">
            <w:pPr>
              <w:jc w:val="center"/>
              <w:rPr>
                <w:lang w:val="en-US"/>
              </w:rPr>
            </w:pPr>
            <w:r>
              <w:rPr>
                <w:lang w:val="en-US"/>
              </w:rPr>
              <w:t>0.1005</w:t>
            </w:r>
          </w:p>
        </w:tc>
        <w:tc>
          <w:tcPr>
            <w:tcW w:w="1406" w:type="dxa"/>
            <w:vAlign w:val="center"/>
          </w:tcPr>
          <w:p w:rsidR="00CD4D26" w:rsidRDefault="00604DD8" w:rsidP="0001100A">
            <w:pPr>
              <w:jc w:val="center"/>
              <w:rPr>
                <w:lang w:val="en-US"/>
              </w:rPr>
            </w:pPr>
            <w:r>
              <w:rPr>
                <w:lang w:val="en-US"/>
              </w:rPr>
              <w:t>0.4905</w:t>
            </w:r>
          </w:p>
        </w:tc>
        <w:tc>
          <w:tcPr>
            <w:tcW w:w="1476" w:type="dxa"/>
            <w:vAlign w:val="center"/>
          </w:tcPr>
          <w:p w:rsidR="00CD4D26" w:rsidRDefault="00604DD8" w:rsidP="0001100A">
            <w:pPr>
              <w:jc w:val="center"/>
              <w:rPr>
                <w:lang w:val="en-US"/>
              </w:rPr>
            </w:pPr>
            <w:r>
              <w:rPr>
                <w:lang w:val="en-US"/>
              </w:rPr>
              <w:t>0.1066</w:t>
            </w:r>
          </w:p>
        </w:tc>
        <w:tc>
          <w:tcPr>
            <w:tcW w:w="1476" w:type="dxa"/>
            <w:vAlign w:val="center"/>
          </w:tcPr>
          <w:p w:rsidR="00CD4D26" w:rsidRDefault="00604DD8" w:rsidP="0001100A">
            <w:pPr>
              <w:jc w:val="center"/>
              <w:rPr>
                <w:lang w:val="en-US"/>
              </w:rPr>
            </w:pPr>
            <w:r>
              <w:rPr>
                <w:lang w:val="en-US"/>
              </w:rPr>
              <w:t>0.0569</w:t>
            </w:r>
          </w:p>
        </w:tc>
        <w:tc>
          <w:tcPr>
            <w:tcW w:w="1115" w:type="dxa"/>
            <w:vAlign w:val="center"/>
          </w:tcPr>
          <w:p w:rsidR="00CD4D26" w:rsidRDefault="00CD4D26" w:rsidP="0001100A">
            <w:pPr>
              <w:jc w:val="center"/>
            </w:pPr>
            <w:r w:rsidRPr="00614816">
              <w:rPr>
                <w:lang w:val="en-US"/>
              </w:rPr>
              <w:t>1.0000</w:t>
            </w:r>
          </w:p>
        </w:tc>
      </w:tr>
      <w:tr w:rsidR="00CD4D26" w:rsidTr="0001100A">
        <w:tc>
          <w:tcPr>
            <w:tcW w:w="1383" w:type="dxa"/>
            <w:vAlign w:val="center"/>
          </w:tcPr>
          <w:p w:rsidR="00CD4D26" w:rsidRDefault="00604DD8" w:rsidP="0001100A">
            <w:pPr>
              <w:jc w:val="center"/>
              <w:rPr>
                <w:lang w:val="en-US"/>
              </w:rPr>
            </w:pPr>
            <w:r>
              <w:rPr>
                <w:lang w:val="en-US"/>
              </w:rPr>
              <w:t>0.1098</w:t>
            </w:r>
          </w:p>
        </w:tc>
        <w:tc>
          <w:tcPr>
            <w:tcW w:w="1406" w:type="dxa"/>
            <w:vAlign w:val="center"/>
          </w:tcPr>
          <w:p w:rsidR="00CD4D26" w:rsidRDefault="00604DD8" w:rsidP="0001100A">
            <w:pPr>
              <w:jc w:val="center"/>
              <w:rPr>
                <w:lang w:val="en-US"/>
              </w:rPr>
            </w:pPr>
            <w:r>
              <w:rPr>
                <w:lang w:val="en-US"/>
              </w:rPr>
              <w:t>0.1017</w:t>
            </w:r>
          </w:p>
        </w:tc>
        <w:tc>
          <w:tcPr>
            <w:tcW w:w="1314" w:type="dxa"/>
            <w:vAlign w:val="center"/>
          </w:tcPr>
          <w:p w:rsidR="00CD4D26" w:rsidRDefault="00604DD8" w:rsidP="0001100A">
            <w:pPr>
              <w:jc w:val="center"/>
              <w:rPr>
                <w:lang w:val="en-US"/>
              </w:rPr>
            </w:pPr>
            <w:r>
              <w:rPr>
                <w:lang w:val="en-US"/>
              </w:rPr>
              <w:t>0.0584</w:t>
            </w:r>
          </w:p>
        </w:tc>
        <w:tc>
          <w:tcPr>
            <w:tcW w:w="1406" w:type="dxa"/>
            <w:vAlign w:val="center"/>
          </w:tcPr>
          <w:p w:rsidR="00CD4D26" w:rsidRDefault="00604DD8" w:rsidP="0001100A">
            <w:pPr>
              <w:jc w:val="center"/>
              <w:rPr>
                <w:lang w:val="en-US"/>
              </w:rPr>
            </w:pPr>
            <w:r>
              <w:rPr>
                <w:lang w:val="en-US"/>
              </w:rPr>
              <w:t>0.3243</w:t>
            </w:r>
          </w:p>
        </w:tc>
        <w:tc>
          <w:tcPr>
            <w:tcW w:w="1476" w:type="dxa"/>
            <w:vAlign w:val="center"/>
          </w:tcPr>
          <w:p w:rsidR="00CD4D26" w:rsidRDefault="00604DD8" w:rsidP="0001100A">
            <w:pPr>
              <w:jc w:val="center"/>
              <w:rPr>
                <w:lang w:val="en-US"/>
              </w:rPr>
            </w:pPr>
            <w:r>
              <w:rPr>
                <w:lang w:val="en-US"/>
              </w:rPr>
              <w:t>0.1658</w:t>
            </w:r>
          </w:p>
        </w:tc>
        <w:tc>
          <w:tcPr>
            <w:tcW w:w="1476" w:type="dxa"/>
            <w:vAlign w:val="center"/>
          </w:tcPr>
          <w:p w:rsidR="00CD4D26" w:rsidRDefault="00604DD8" w:rsidP="0001100A">
            <w:pPr>
              <w:jc w:val="center"/>
              <w:rPr>
                <w:lang w:val="en-US"/>
              </w:rPr>
            </w:pPr>
            <w:r>
              <w:rPr>
                <w:lang w:val="en-US"/>
              </w:rPr>
              <w:t>0.2400</w:t>
            </w:r>
          </w:p>
        </w:tc>
        <w:tc>
          <w:tcPr>
            <w:tcW w:w="1115" w:type="dxa"/>
            <w:vAlign w:val="center"/>
          </w:tcPr>
          <w:p w:rsidR="00CD4D26" w:rsidRDefault="00CD4D26" w:rsidP="0001100A">
            <w:pPr>
              <w:jc w:val="center"/>
            </w:pPr>
            <w:r w:rsidRPr="00614816">
              <w:rPr>
                <w:lang w:val="en-US"/>
              </w:rPr>
              <w:t>1.0000</w:t>
            </w:r>
          </w:p>
        </w:tc>
      </w:tr>
      <w:tr w:rsidR="00CD4D26" w:rsidTr="009B012C">
        <w:tc>
          <w:tcPr>
            <w:tcW w:w="1383" w:type="dxa"/>
            <w:vAlign w:val="center"/>
          </w:tcPr>
          <w:p w:rsidR="00CD4D26" w:rsidRDefault="00604DD8" w:rsidP="0001100A">
            <w:pPr>
              <w:jc w:val="center"/>
              <w:rPr>
                <w:lang w:val="en-US"/>
              </w:rPr>
            </w:pPr>
            <w:r>
              <w:rPr>
                <w:lang w:val="en-US"/>
              </w:rPr>
              <w:t>0.1951</w:t>
            </w:r>
          </w:p>
        </w:tc>
        <w:tc>
          <w:tcPr>
            <w:tcW w:w="1406" w:type="dxa"/>
            <w:vAlign w:val="center"/>
          </w:tcPr>
          <w:p w:rsidR="00CD4D26" w:rsidRDefault="00604DD8" w:rsidP="0001100A">
            <w:pPr>
              <w:jc w:val="center"/>
              <w:rPr>
                <w:lang w:val="en-US"/>
              </w:rPr>
            </w:pPr>
            <w:r>
              <w:rPr>
                <w:lang w:val="en-US"/>
              </w:rPr>
              <w:t>0.0524</w:t>
            </w:r>
          </w:p>
        </w:tc>
        <w:tc>
          <w:tcPr>
            <w:tcW w:w="1314" w:type="dxa"/>
            <w:vAlign w:val="center"/>
          </w:tcPr>
          <w:p w:rsidR="00CD4D26" w:rsidRDefault="00604DD8" w:rsidP="0001100A">
            <w:pPr>
              <w:jc w:val="center"/>
              <w:rPr>
                <w:lang w:val="en-US"/>
              </w:rPr>
            </w:pPr>
            <w:r>
              <w:rPr>
                <w:lang w:val="en-US"/>
              </w:rPr>
              <w:t>0.0550</w:t>
            </w:r>
          </w:p>
        </w:tc>
        <w:tc>
          <w:tcPr>
            <w:tcW w:w="1406" w:type="dxa"/>
            <w:vAlign w:val="center"/>
          </w:tcPr>
          <w:p w:rsidR="00CD4D26" w:rsidRDefault="00604DD8" w:rsidP="0001100A">
            <w:pPr>
              <w:jc w:val="center"/>
              <w:rPr>
                <w:lang w:val="en-US"/>
              </w:rPr>
            </w:pPr>
            <w:r>
              <w:rPr>
                <w:lang w:val="en-US"/>
              </w:rPr>
              <w:t>0.2962</w:t>
            </w:r>
          </w:p>
        </w:tc>
        <w:tc>
          <w:tcPr>
            <w:tcW w:w="1476" w:type="dxa"/>
            <w:vAlign w:val="center"/>
          </w:tcPr>
          <w:p w:rsidR="00CD4D26" w:rsidRDefault="00604DD8" w:rsidP="0001100A">
            <w:pPr>
              <w:jc w:val="center"/>
              <w:rPr>
                <w:lang w:val="en-US"/>
              </w:rPr>
            </w:pPr>
            <w:r>
              <w:rPr>
                <w:lang w:val="en-US"/>
              </w:rPr>
              <w:t>0.0816</w:t>
            </w:r>
          </w:p>
        </w:tc>
        <w:tc>
          <w:tcPr>
            <w:tcW w:w="1476" w:type="dxa"/>
            <w:vAlign w:val="center"/>
          </w:tcPr>
          <w:p w:rsidR="00CD4D26" w:rsidRDefault="00604DD8" w:rsidP="0001100A">
            <w:pPr>
              <w:jc w:val="center"/>
              <w:rPr>
                <w:lang w:val="en-US"/>
              </w:rPr>
            </w:pPr>
            <w:r>
              <w:rPr>
                <w:lang w:val="en-US"/>
              </w:rPr>
              <w:t>0.3196</w:t>
            </w:r>
          </w:p>
        </w:tc>
        <w:tc>
          <w:tcPr>
            <w:tcW w:w="1115" w:type="dxa"/>
            <w:vAlign w:val="center"/>
          </w:tcPr>
          <w:p w:rsidR="00CD4D26" w:rsidRDefault="00CD4D26" w:rsidP="0001100A">
            <w:pPr>
              <w:jc w:val="center"/>
            </w:pPr>
            <w:r w:rsidRPr="00614816">
              <w:rPr>
                <w:lang w:val="en-US"/>
              </w:rPr>
              <w:t>1.0000</w:t>
            </w:r>
          </w:p>
        </w:tc>
      </w:tr>
      <w:tr w:rsidR="00CD4D26" w:rsidTr="009B012C">
        <w:tc>
          <w:tcPr>
            <w:tcW w:w="1383" w:type="dxa"/>
            <w:tcBorders>
              <w:bottom w:val="single" w:sz="4" w:space="0" w:color="auto"/>
            </w:tcBorders>
            <w:vAlign w:val="center"/>
          </w:tcPr>
          <w:p w:rsidR="00CD4D26" w:rsidRDefault="00604DD8" w:rsidP="0001100A">
            <w:pPr>
              <w:jc w:val="center"/>
              <w:rPr>
                <w:lang w:val="en-US"/>
              </w:rPr>
            </w:pPr>
            <w:r>
              <w:rPr>
                <w:lang w:val="en-US"/>
              </w:rPr>
              <w:t>0.2233</w:t>
            </w:r>
          </w:p>
        </w:tc>
        <w:tc>
          <w:tcPr>
            <w:tcW w:w="1406" w:type="dxa"/>
            <w:tcBorders>
              <w:bottom w:val="single" w:sz="4" w:space="0" w:color="auto"/>
            </w:tcBorders>
            <w:vAlign w:val="center"/>
          </w:tcPr>
          <w:p w:rsidR="00CD4D26" w:rsidRDefault="00604DD8" w:rsidP="0001100A">
            <w:pPr>
              <w:jc w:val="center"/>
              <w:rPr>
                <w:lang w:val="en-US"/>
              </w:rPr>
            </w:pPr>
            <w:r>
              <w:rPr>
                <w:lang w:val="en-US"/>
              </w:rPr>
              <w:t>0.0267</w:t>
            </w:r>
          </w:p>
        </w:tc>
        <w:tc>
          <w:tcPr>
            <w:tcW w:w="1314" w:type="dxa"/>
            <w:tcBorders>
              <w:bottom w:val="single" w:sz="4" w:space="0" w:color="auto"/>
            </w:tcBorders>
            <w:vAlign w:val="center"/>
          </w:tcPr>
          <w:p w:rsidR="00CD4D26" w:rsidRDefault="00604DD8" w:rsidP="0001100A">
            <w:pPr>
              <w:jc w:val="center"/>
              <w:rPr>
                <w:lang w:val="en-US"/>
              </w:rPr>
            </w:pPr>
            <w:r>
              <w:rPr>
                <w:lang w:val="en-US"/>
              </w:rPr>
              <w:t>0.0562</w:t>
            </w:r>
          </w:p>
        </w:tc>
        <w:tc>
          <w:tcPr>
            <w:tcW w:w="1406" w:type="dxa"/>
            <w:tcBorders>
              <w:bottom w:val="single" w:sz="4" w:space="0" w:color="auto"/>
            </w:tcBorders>
            <w:vAlign w:val="center"/>
          </w:tcPr>
          <w:p w:rsidR="00CD4D26" w:rsidRDefault="00604DD8" w:rsidP="0001100A">
            <w:pPr>
              <w:jc w:val="center"/>
              <w:rPr>
                <w:lang w:val="en-US"/>
              </w:rPr>
            </w:pPr>
            <w:r>
              <w:rPr>
                <w:lang w:val="en-US"/>
              </w:rPr>
              <w:t>0.2933</w:t>
            </w:r>
          </w:p>
        </w:tc>
        <w:tc>
          <w:tcPr>
            <w:tcW w:w="1476" w:type="dxa"/>
            <w:tcBorders>
              <w:bottom w:val="single" w:sz="4" w:space="0" w:color="auto"/>
            </w:tcBorders>
            <w:vAlign w:val="center"/>
          </w:tcPr>
          <w:p w:rsidR="00CD4D26" w:rsidRDefault="00604DD8" w:rsidP="0001100A">
            <w:pPr>
              <w:jc w:val="center"/>
              <w:rPr>
                <w:lang w:val="en-US"/>
              </w:rPr>
            </w:pPr>
            <w:r>
              <w:rPr>
                <w:lang w:val="en-US"/>
              </w:rPr>
              <w:t>0.0715</w:t>
            </w:r>
          </w:p>
        </w:tc>
        <w:tc>
          <w:tcPr>
            <w:tcW w:w="1476" w:type="dxa"/>
            <w:tcBorders>
              <w:bottom w:val="single" w:sz="4" w:space="0" w:color="auto"/>
            </w:tcBorders>
            <w:vAlign w:val="center"/>
          </w:tcPr>
          <w:p w:rsidR="00CD4D26" w:rsidRDefault="00604DD8" w:rsidP="0001100A">
            <w:pPr>
              <w:jc w:val="center"/>
              <w:rPr>
                <w:lang w:val="en-US"/>
              </w:rPr>
            </w:pPr>
            <w:r>
              <w:rPr>
                <w:lang w:val="en-US"/>
              </w:rPr>
              <w:t>0.3289</w:t>
            </w:r>
          </w:p>
        </w:tc>
        <w:tc>
          <w:tcPr>
            <w:tcW w:w="1115" w:type="dxa"/>
            <w:tcBorders>
              <w:bottom w:val="single" w:sz="4" w:space="0" w:color="auto"/>
            </w:tcBorders>
            <w:vAlign w:val="center"/>
          </w:tcPr>
          <w:p w:rsidR="00CD4D26" w:rsidRDefault="00CD4D26" w:rsidP="0001100A">
            <w:pPr>
              <w:jc w:val="center"/>
            </w:pPr>
            <w:r w:rsidRPr="00614816">
              <w:rPr>
                <w:lang w:val="en-US"/>
              </w:rPr>
              <w:t>1.0000</w:t>
            </w:r>
          </w:p>
        </w:tc>
      </w:tr>
    </w:tbl>
    <w:p w:rsidR="00A607F9" w:rsidRDefault="00A607F9" w:rsidP="00604DD8">
      <w:pPr>
        <w:rPr>
          <w:lang w:val="en-US"/>
        </w:rPr>
      </w:pPr>
    </w:p>
    <w:p w:rsidR="00E9301B" w:rsidRDefault="00E9301B" w:rsidP="009B012C">
      <w:pPr>
        <w:spacing w:line="360" w:lineRule="auto"/>
        <w:rPr>
          <w:b/>
          <w:lang w:val="en-US"/>
        </w:rPr>
      </w:pPr>
    </w:p>
    <w:p w:rsidR="00604DD8" w:rsidRPr="0051366B" w:rsidRDefault="00604DD8" w:rsidP="009B012C">
      <w:pPr>
        <w:spacing w:line="360" w:lineRule="auto"/>
        <w:rPr>
          <w:b/>
          <w:bCs/>
          <w:color w:val="000000"/>
          <w:sz w:val="22"/>
          <w:lang w:val="en-US" w:eastAsia="en-GB"/>
        </w:rPr>
      </w:pPr>
      <w:r w:rsidRPr="0099348F">
        <w:rPr>
          <w:b/>
          <w:lang w:val="en-US"/>
        </w:rPr>
        <w:t xml:space="preserve">Table </w:t>
      </w:r>
      <w:r w:rsidR="001042D8">
        <w:rPr>
          <w:b/>
          <w:lang w:val="en-US"/>
        </w:rPr>
        <w:t>4.4</w:t>
      </w:r>
      <w:r w:rsidRPr="0099348F">
        <w:rPr>
          <w:b/>
          <w:lang w:val="en-US"/>
        </w:rPr>
        <w:t xml:space="preserve"> Market shares</w:t>
      </w:r>
      <w:r w:rsidRPr="0051366B">
        <w:rPr>
          <w:b/>
          <w:bCs/>
          <w:color w:val="000000"/>
          <w:sz w:val="22"/>
          <w:lang w:val="en-US" w:eastAsia="en-GB"/>
        </w:rPr>
        <w:t>, C08CA01 (</w:t>
      </w:r>
      <w:proofErr w:type="spellStart"/>
      <w:r w:rsidRPr="0051366B">
        <w:rPr>
          <w:b/>
          <w:bCs/>
          <w:color w:val="000000"/>
          <w:sz w:val="22"/>
          <w:lang w:val="en-US" w:eastAsia="en-GB"/>
        </w:rPr>
        <w:t>Amlodipin</w:t>
      </w:r>
      <w:proofErr w:type="spellEnd"/>
      <w:r w:rsidRPr="0051366B">
        <w:rPr>
          <w:b/>
          <w:bCs/>
          <w:color w:val="000000"/>
          <w:sz w:val="22"/>
          <w:lang w:val="en-US" w:eastAsia="en-GB"/>
        </w:rPr>
        <w:t>, Norvasc).15 quarters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1382"/>
        <w:gridCol w:w="1279"/>
        <w:gridCol w:w="1382"/>
        <w:gridCol w:w="1429"/>
        <w:gridCol w:w="1447"/>
        <w:gridCol w:w="1098"/>
      </w:tblGrid>
      <w:tr w:rsidR="00604DD8" w:rsidTr="009B012C">
        <w:tc>
          <w:tcPr>
            <w:tcW w:w="1383" w:type="dxa"/>
            <w:tcBorders>
              <w:top w:val="single" w:sz="4" w:space="0" w:color="auto"/>
              <w:bottom w:val="single" w:sz="4" w:space="0" w:color="auto"/>
            </w:tcBorders>
            <w:vAlign w:val="center"/>
          </w:tcPr>
          <w:p w:rsidR="00604DD8" w:rsidRDefault="001042D8" w:rsidP="0001100A">
            <w:pPr>
              <w:jc w:val="center"/>
              <w:rPr>
                <w:lang w:val="en-US"/>
              </w:rPr>
            </w:pPr>
            <w:r>
              <w:rPr>
                <w:lang w:val="en-US"/>
              </w:rPr>
              <w:t>Chain 1</w:t>
            </w:r>
            <w:r w:rsidR="00604DD8">
              <w:rPr>
                <w:lang w:val="en-US"/>
              </w:rPr>
              <w:t xml:space="preserve"> Brand</w:t>
            </w:r>
          </w:p>
        </w:tc>
        <w:tc>
          <w:tcPr>
            <w:tcW w:w="1406" w:type="dxa"/>
            <w:tcBorders>
              <w:top w:val="single" w:sz="4" w:space="0" w:color="auto"/>
              <w:bottom w:val="single" w:sz="4" w:space="0" w:color="auto"/>
            </w:tcBorders>
            <w:vAlign w:val="center"/>
          </w:tcPr>
          <w:p w:rsidR="00604DD8" w:rsidRDefault="001042D8" w:rsidP="0001100A">
            <w:pPr>
              <w:jc w:val="center"/>
              <w:rPr>
                <w:lang w:val="en-US"/>
              </w:rPr>
            </w:pPr>
            <w:r>
              <w:rPr>
                <w:lang w:val="en-US"/>
              </w:rPr>
              <w:t>Chain 1</w:t>
            </w:r>
            <w:r w:rsidR="00604DD8">
              <w:rPr>
                <w:lang w:val="en-US"/>
              </w:rPr>
              <w:t xml:space="preserve"> Generics</w:t>
            </w:r>
          </w:p>
        </w:tc>
        <w:tc>
          <w:tcPr>
            <w:tcW w:w="1314" w:type="dxa"/>
            <w:tcBorders>
              <w:top w:val="single" w:sz="4" w:space="0" w:color="auto"/>
              <w:bottom w:val="single" w:sz="4" w:space="0" w:color="auto"/>
            </w:tcBorders>
            <w:vAlign w:val="center"/>
          </w:tcPr>
          <w:p w:rsidR="00604DD8" w:rsidRDefault="001042D8" w:rsidP="0001100A">
            <w:pPr>
              <w:jc w:val="center"/>
              <w:rPr>
                <w:lang w:val="en-US"/>
              </w:rPr>
            </w:pPr>
            <w:r>
              <w:rPr>
                <w:lang w:val="en-US"/>
              </w:rPr>
              <w:t>Chain 2</w:t>
            </w:r>
            <w:r w:rsidR="00604DD8">
              <w:rPr>
                <w:lang w:val="en-US"/>
              </w:rPr>
              <w:t xml:space="preserve"> Brand</w:t>
            </w:r>
          </w:p>
        </w:tc>
        <w:tc>
          <w:tcPr>
            <w:tcW w:w="1406" w:type="dxa"/>
            <w:tcBorders>
              <w:top w:val="single" w:sz="4" w:space="0" w:color="auto"/>
              <w:bottom w:val="single" w:sz="4" w:space="0" w:color="auto"/>
            </w:tcBorders>
            <w:vAlign w:val="center"/>
          </w:tcPr>
          <w:p w:rsidR="00604DD8" w:rsidRDefault="001042D8" w:rsidP="0001100A">
            <w:pPr>
              <w:jc w:val="center"/>
              <w:rPr>
                <w:lang w:val="en-US"/>
              </w:rPr>
            </w:pPr>
            <w:r>
              <w:rPr>
                <w:lang w:val="en-US"/>
              </w:rPr>
              <w:t>Chain 2</w:t>
            </w:r>
            <w:r w:rsidR="00604DD8">
              <w:rPr>
                <w:lang w:val="en-US"/>
              </w:rPr>
              <w:t xml:space="preserve"> Generics</w:t>
            </w:r>
          </w:p>
        </w:tc>
        <w:tc>
          <w:tcPr>
            <w:tcW w:w="1476" w:type="dxa"/>
            <w:tcBorders>
              <w:top w:val="single" w:sz="4" w:space="0" w:color="auto"/>
              <w:bottom w:val="single" w:sz="4" w:space="0" w:color="auto"/>
            </w:tcBorders>
            <w:vAlign w:val="center"/>
          </w:tcPr>
          <w:p w:rsidR="00604DD8" w:rsidRDefault="001042D8" w:rsidP="0001100A">
            <w:pPr>
              <w:jc w:val="center"/>
              <w:rPr>
                <w:lang w:val="en-US"/>
              </w:rPr>
            </w:pPr>
            <w:r>
              <w:rPr>
                <w:lang w:val="en-US"/>
              </w:rPr>
              <w:t>Chain 3</w:t>
            </w:r>
            <w:r w:rsidR="00604DD8">
              <w:rPr>
                <w:lang w:val="en-US"/>
              </w:rPr>
              <w:t xml:space="preserve"> Brand</w:t>
            </w:r>
          </w:p>
        </w:tc>
        <w:tc>
          <w:tcPr>
            <w:tcW w:w="1476" w:type="dxa"/>
            <w:tcBorders>
              <w:top w:val="single" w:sz="4" w:space="0" w:color="auto"/>
              <w:bottom w:val="single" w:sz="4" w:space="0" w:color="auto"/>
            </w:tcBorders>
            <w:vAlign w:val="center"/>
          </w:tcPr>
          <w:p w:rsidR="00604DD8" w:rsidRDefault="001042D8" w:rsidP="0001100A">
            <w:pPr>
              <w:jc w:val="center"/>
              <w:rPr>
                <w:lang w:val="en-US"/>
              </w:rPr>
            </w:pPr>
            <w:r>
              <w:rPr>
                <w:lang w:val="en-US"/>
              </w:rPr>
              <w:t>Chain 3</w:t>
            </w:r>
          </w:p>
          <w:p w:rsidR="00604DD8" w:rsidRDefault="00604DD8" w:rsidP="0001100A">
            <w:pPr>
              <w:jc w:val="center"/>
              <w:rPr>
                <w:lang w:val="en-US"/>
              </w:rPr>
            </w:pPr>
            <w:r>
              <w:rPr>
                <w:lang w:val="en-US"/>
              </w:rPr>
              <w:t>Generics</w:t>
            </w:r>
          </w:p>
        </w:tc>
        <w:tc>
          <w:tcPr>
            <w:tcW w:w="1115" w:type="dxa"/>
            <w:tcBorders>
              <w:top w:val="single" w:sz="4" w:space="0" w:color="auto"/>
              <w:bottom w:val="single" w:sz="4" w:space="0" w:color="auto"/>
            </w:tcBorders>
            <w:vAlign w:val="center"/>
          </w:tcPr>
          <w:p w:rsidR="00604DD8" w:rsidRDefault="00604DD8" w:rsidP="0001100A">
            <w:pPr>
              <w:jc w:val="center"/>
              <w:rPr>
                <w:lang w:val="en-US"/>
              </w:rPr>
            </w:pPr>
            <w:r>
              <w:rPr>
                <w:lang w:val="en-US"/>
              </w:rPr>
              <w:t>Sum</w:t>
            </w:r>
          </w:p>
        </w:tc>
      </w:tr>
      <w:tr w:rsidR="00CF0419" w:rsidTr="009B012C">
        <w:tc>
          <w:tcPr>
            <w:tcW w:w="1383" w:type="dxa"/>
            <w:tcBorders>
              <w:top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0.1886</w:t>
            </w:r>
          </w:p>
        </w:tc>
        <w:tc>
          <w:tcPr>
            <w:tcW w:w="1406" w:type="dxa"/>
            <w:tcBorders>
              <w:top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0.0995</w:t>
            </w:r>
          </w:p>
        </w:tc>
        <w:tc>
          <w:tcPr>
            <w:tcW w:w="1314" w:type="dxa"/>
            <w:tcBorders>
              <w:top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0.2605</w:t>
            </w:r>
          </w:p>
        </w:tc>
        <w:tc>
          <w:tcPr>
            <w:tcW w:w="1406" w:type="dxa"/>
            <w:tcBorders>
              <w:top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0.0446</w:t>
            </w:r>
          </w:p>
        </w:tc>
        <w:tc>
          <w:tcPr>
            <w:tcW w:w="1476" w:type="dxa"/>
            <w:tcBorders>
              <w:top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0.1854</w:t>
            </w:r>
          </w:p>
        </w:tc>
        <w:tc>
          <w:tcPr>
            <w:tcW w:w="1476" w:type="dxa"/>
            <w:tcBorders>
              <w:top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0.2214</w:t>
            </w:r>
          </w:p>
        </w:tc>
        <w:tc>
          <w:tcPr>
            <w:tcW w:w="1115" w:type="dxa"/>
            <w:tcBorders>
              <w:top w:val="single" w:sz="4" w:space="0" w:color="auto"/>
            </w:tcBorders>
            <w:vAlign w:val="center"/>
          </w:tcPr>
          <w:p w:rsidR="00CF0419" w:rsidRPr="00CF0419" w:rsidRDefault="00CF0419" w:rsidP="0001100A">
            <w:pPr>
              <w:jc w:val="center"/>
              <w:rPr>
                <w:lang w:val="en-US"/>
              </w:rP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0.1610</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0.1255</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0.1804</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0.1280</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0.1726</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0.2325</w:t>
            </w:r>
          </w:p>
        </w:tc>
        <w:tc>
          <w:tcPr>
            <w:tcW w:w="1115" w:type="dxa"/>
            <w:vAlign w:val="center"/>
          </w:tcPr>
          <w:p w:rsidR="00CF0419" w:rsidRPr="00CF0419" w:rsidRDefault="00CF0419" w:rsidP="0001100A">
            <w:pPr>
              <w:jc w:val="center"/>
              <w:rPr>
                <w:lang w:val="en-US"/>
              </w:rP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0.0943</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0.1923</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0.1100</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0.1951</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0.1306</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0.2776</w:t>
            </w:r>
          </w:p>
        </w:tc>
        <w:tc>
          <w:tcPr>
            <w:tcW w:w="1115" w:type="dxa"/>
            <w:vAlign w:val="center"/>
          </w:tcPr>
          <w:p w:rsidR="00CF0419" w:rsidRPr="00CF0419" w:rsidRDefault="00CF0419" w:rsidP="0001100A">
            <w:pPr>
              <w:jc w:val="center"/>
              <w:rPr>
                <w:lang w:val="en-US"/>
              </w:rP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0.0402</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0.2324</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0.0797</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0.2300</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0.0775</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0.3403</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0.0356</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0.2407</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0.0429</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0.2612</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0.0632</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0.3564</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0.0329</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0.2369</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0.0421</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0.2538</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0.0604</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0.3739</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0.0337</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0.2357</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0.0412</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0.2579</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0.0579</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0.3736</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0.0339</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0.1903</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0.0439</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0.2783</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0.0566</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0.3969</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0.0362</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0.2169</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0.0410</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0.2679</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0.0573</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0.3806</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0.0368</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0.2263</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0.0406</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0.2656</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0.0574</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0.3734</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0.0379</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0.2280</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0.0421</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0.2665</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0.0572</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0.3682</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0.0451</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0.1701</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0.0517</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0.1981</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0.0671</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0.4679</w:t>
            </w:r>
          </w:p>
        </w:tc>
        <w:tc>
          <w:tcPr>
            <w:tcW w:w="1115" w:type="dxa"/>
            <w:vAlign w:val="center"/>
          </w:tcPr>
          <w:p w:rsidR="00CF0419" w:rsidRPr="00CF0419" w:rsidRDefault="00CF0419" w:rsidP="0001100A">
            <w:pPr>
              <w:jc w:val="center"/>
            </w:pPr>
            <w:r w:rsidRPr="00CF0419">
              <w:rPr>
                <w:lang w:val="en-US"/>
              </w:rPr>
              <w:t>1.0000</w:t>
            </w:r>
          </w:p>
        </w:tc>
      </w:tr>
      <w:tr w:rsidR="00CF0419" w:rsidTr="0001100A">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0.0408</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0.2232</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0.0445</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0.2695</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0.0532</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0.3688</w:t>
            </w:r>
          </w:p>
        </w:tc>
        <w:tc>
          <w:tcPr>
            <w:tcW w:w="1115" w:type="dxa"/>
            <w:vAlign w:val="center"/>
          </w:tcPr>
          <w:p w:rsidR="00CF0419" w:rsidRPr="00CF0419" w:rsidRDefault="00CF0419" w:rsidP="0001100A">
            <w:pPr>
              <w:jc w:val="center"/>
            </w:pPr>
            <w:r w:rsidRPr="00CF0419">
              <w:rPr>
                <w:lang w:val="en-US"/>
              </w:rPr>
              <w:t>1.0000</w:t>
            </w:r>
          </w:p>
        </w:tc>
      </w:tr>
      <w:tr w:rsidR="00CF0419" w:rsidTr="009B012C">
        <w:tc>
          <w:tcPr>
            <w:tcW w:w="1383" w:type="dxa"/>
            <w:vAlign w:val="center"/>
          </w:tcPr>
          <w:p w:rsidR="00CF0419" w:rsidRPr="00CF0419" w:rsidRDefault="00CF0419" w:rsidP="0001100A">
            <w:pPr>
              <w:jc w:val="center"/>
              <w:rPr>
                <w:color w:val="000000"/>
                <w:sz w:val="22"/>
                <w:szCs w:val="22"/>
              </w:rPr>
            </w:pPr>
            <w:r w:rsidRPr="00CF0419">
              <w:rPr>
                <w:color w:val="000000"/>
                <w:sz w:val="22"/>
                <w:szCs w:val="22"/>
              </w:rPr>
              <w:t>0.0384</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0.2256</w:t>
            </w:r>
          </w:p>
        </w:tc>
        <w:tc>
          <w:tcPr>
            <w:tcW w:w="1314" w:type="dxa"/>
            <w:vAlign w:val="center"/>
          </w:tcPr>
          <w:p w:rsidR="00CF0419" w:rsidRPr="00CF0419" w:rsidRDefault="00CF0419" w:rsidP="0001100A">
            <w:pPr>
              <w:jc w:val="center"/>
              <w:rPr>
                <w:color w:val="000000"/>
                <w:sz w:val="22"/>
                <w:szCs w:val="22"/>
              </w:rPr>
            </w:pPr>
            <w:r w:rsidRPr="00CF0419">
              <w:rPr>
                <w:color w:val="000000"/>
                <w:sz w:val="22"/>
                <w:szCs w:val="22"/>
              </w:rPr>
              <w:t>0.0419</w:t>
            </w:r>
          </w:p>
        </w:tc>
        <w:tc>
          <w:tcPr>
            <w:tcW w:w="1406" w:type="dxa"/>
            <w:vAlign w:val="center"/>
          </w:tcPr>
          <w:p w:rsidR="00CF0419" w:rsidRPr="00CF0419" w:rsidRDefault="00CF0419" w:rsidP="0001100A">
            <w:pPr>
              <w:jc w:val="center"/>
              <w:rPr>
                <w:color w:val="000000"/>
                <w:sz w:val="22"/>
                <w:szCs w:val="22"/>
              </w:rPr>
            </w:pPr>
            <w:r w:rsidRPr="00CF0419">
              <w:rPr>
                <w:color w:val="000000"/>
                <w:sz w:val="22"/>
                <w:szCs w:val="22"/>
              </w:rPr>
              <w:t>0.2709</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0.0522</w:t>
            </w:r>
          </w:p>
        </w:tc>
        <w:tc>
          <w:tcPr>
            <w:tcW w:w="1476" w:type="dxa"/>
            <w:vAlign w:val="center"/>
          </w:tcPr>
          <w:p w:rsidR="00CF0419" w:rsidRPr="00CF0419" w:rsidRDefault="00CF0419" w:rsidP="0001100A">
            <w:pPr>
              <w:jc w:val="center"/>
              <w:rPr>
                <w:color w:val="000000"/>
                <w:sz w:val="22"/>
                <w:szCs w:val="22"/>
              </w:rPr>
            </w:pPr>
            <w:r w:rsidRPr="00CF0419">
              <w:rPr>
                <w:color w:val="000000"/>
                <w:sz w:val="22"/>
                <w:szCs w:val="22"/>
              </w:rPr>
              <w:t>0.3710</w:t>
            </w:r>
          </w:p>
        </w:tc>
        <w:tc>
          <w:tcPr>
            <w:tcW w:w="1115" w:type="dxa"/>
            <w:vAlign w:val="center"/>
          </w:tcPr>
          <w:p w:rsidR="00CF0419" w:rsidRPr="00CF0419" w:rsidRDefault="00CF0419" w:rsidP="0001100A">
            <w:pPr>
              <w:jc w:val="center"/>
            </w:pPr>
            <w:r w:rsidRPr="00CF0419">
              <w:rPr>
                <w:lang w:val="en-US"/>
              </w:rPr>
              <w:t>1.0000</w:t>
            </w:r>
          </w:p>
        </w:tc>
      </w:tr>
      <w:tr w:rsidR="00CF0419" w:rsidTr="009B012C">
        <w:tc>
          <w:tcPr>
            <w:tcW w:w="1383" w:type="dxa"/>
            <w:tcBorders>
              <w:bottom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0.0370</w:t>
            </w:r>
          </w:p>
        </w:tc>
        <w:tc>
          <w:tcPr>
            <w:tcW w:w="1406" w:type="dxa"/>
            <w:tcBorders>
              <w:bottom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0.2277</w:t>
            </w:r>
          </w:p>
        </w:tc>
        <w:tc>
          <w:tcPr>
            <w:tcW w:w="1314" w:type="dxa"/>
            <w:tcBorders>
              <w:bottom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0.0419</w:t>
            </w:r>
          </w:p>
        </w:tc>
        <w:tc>
          <w:tcPr>
            <w:tcW w:w="1406" w:type="dxa"/>
            <w:tcBorders>
              <w:bottom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0.2674</w:t>
            </w:r>
          </w:p>
        </w:tc>
        <w:tc>
          <w:tcPr>
            <w:tcW w:w="1476" w:type="dxa"/>
            <w:tcBorders>
              <w:bottom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0.0523</w:t>
            </w:r>
          </w:p>
        </w:tc>
        <w:tc>
          <w:tcPr>
            <w:tcW w:w="1476" w:type="dxa"/>
            <w:tcBorders>
              <w:bottom w:val="single" w:sz="4" w:space="0" w:color="auto"/>
            </w:tcBorders>
            <w:vAlign w:val="center"/>
          </w:tcPr>
          <w:p w:rsidR="00CF0419" w:rsidRPr="00CF0419" w:rsidRDefault="00CF0419" w:rsidP="0001100A">
            <w:pPr>
              <w:jc w:val="center"/>
              <w:rPr>
                <w:color w:val="000000"/>
                <w:sz w:val="22"/>
                <w:szCs w:val="22"/>
              </w:rPr>
            </w:pPr>
            <w:r w:rsidRPr="00CF0419">
              <w:rPr>
                <w:color w:val="000000"/>
                <w:sz w:val="22"/>
                <w:szCs w:val="22"/>
              </w:rPr>
              <w:t>0.3737</w:t>
            </w:r>
          </w:p>
        </w:tc>
        <w:tc>
          <w:tcPr>
            <w:tcW w:w="1115" w:type="dxa"/>
            <w:tcBorders>
              <w:bottom w:val="single" w:sz="4" w:space="0" w:color="auto"/>
            </w:tcBorders>
            <w:vAlign w:val="center"/>
          </w:tcPr>
          <w:p w:rsidR="00CF0419" w:rsidRPr="00CF0419" w:rsidRDefault="00CF0419" w:rsidP="0001100A">
            <w:pPr>
              <w:jc w:val="center"/>
              <w:rPr>
                <w:lang w:val="en-US"/>
              </w:rPr>
            </w:pPr>
            <w:r w:rsidRPr="00CF0419">
              <w:rPr>
                <w:lang w:val="en-US"/>
              </w:rPr>
              <w:t>1.0000</w:t>
            </w:r>
          </w:p>
        </w:tc>
      </w:tr>
    </w:tbl>
    <w:p w:rsidR="00E9301B" w:rsidRDefault="00E9301B" w:rsidP="00E9301B">
      <w:pPr>
        <w:spacing w:before="240" w:after="60"/>
        <w:jc w:val="both"/>
        <w:rPr>
          <w:lang w:val="en-US"/>
        </w:rPr>
      </w:pPr>
    </w:p>
    <w:p w:rsidR="00A607F9" w:rsidRDefault="00CF0419" w:rsidP="00E9301B">
      <w:pPr>
        <w:spacing w:before="240" w:after="60" w:line="360" w:lineRule="auto"/>
        <w:jc w:val="both"/>
        <w:rPr>
          <w:lang w:val="en-US"/>
        </w:rPr>
      </w:pPr>
      <w:r w:rsidRPr="00CF0419">
        <w:rPr>
          <w:lang w:val="en-US"/>
        </w:rPr>
        <w:lastRenderedPageBreak/>
        <w:t xml:space="preserve">From Tables </w:t>
      </w:r>
      <w:r w:rsidR="001042D8">
        <w:rPr>
          <w:lang w:val="en-US"/>
        </w:rPr>
        <w:t>4.3</w:t>
      </w:r>
      <w:r w:rsidRPr="00CF0419">
        <w:rPr>
          <w:lang w:val="en-US"/>
        </w:rPr>
        <w:t xml:space="preserve"> and </w:t>
      </w:r>
      <w:r w:rsidR="001042D8">
        <w:rPr>
          <w:lang w:val="en-US"/>
        </w:rPr>
        <w:t>4.4</w:t>
      </w:r>
      <w:r w:rsidRPr="00CF0419">
        <w:rPr>
          <w:lang w:val="en-US"/>
        </w:rPr>
        <w:t xml:space="preserve"> we observe that there is a substantial variation in market shares across time and chains</w:t>
      </w:r>
      <w:r>
        <w:rPr>
          <w:b/>
          <w:lang w:val="en-US"/>
        </w:rPr>
        <w:t xml:space="preserve">. </w:t>
      </w:r>
      <w:r>
        <w:rPr>
          <w:lang w:val="en-US"/>
        </w:rPr>
        <w:t>For both drugs</w:t>
      </w:r>
      <w:r w:rsidR="007B174D">
        <w:rPr>
          <w:lang w:val="en-US"/>
        </w:rPr>
        <w:t>,</w:t>
      </w:r>
      <w:r>
        <w:rPr>
          <w:lang w:val="en-US"/>
        </w:rPr>
        <w:t xml:space="preserve"> the third chain</w:t>
      </w:r>
      <w:r w:rsidR="002807F4">
        <w:rPr>
          <w:lang w:val="en-US"/>
        </w:rPr>
        <w:t xml:space="preserve"> </w:t>
      </w:r>
      <w:r>
        <w:rPr>
          <w:lang w:val="en-US"/>
        </w:rPr>
        <w:t>tends to have a higher share on average of generics than the two other chains.</w:t>
      </w:r>
    </w:p>
    <w:p w:rsidR="00951FC2" w:rsidRDefault="001042D8" w:rsidP="00D7224F">
      <w:pPr>
        <w:ind w:left="284"/>
        <w:rPr>
          <w:b/>
          <w:lang w:val="en-US"/>
        </w:rPr>
      </w:pPr>
      <w:r>
        <w:rPr>
          <w:b/>
          <w:lang w:val="en-US"/>
        </w:rPr>
        <w:t>5.</w:t>
      </w:r>
      <w:r w:rsidR="00CF0419" w:rsidRPr="00CF0419">
        <w:rPr>
          <w:b/>
          <w:lang w:val="en-US"/>
        </w:rPr>
        <w:t xml:space="preserve"> Estimates</w:t>
      </w:r>
    </w:p>
    <w:p w:rsidR="001042D8" w:rsidRDefault="007A671C" w:rsidP="00A607F9">
      <w:pPr>
        <w:spacing w:before="240" w:after="60" w:line="360" w:lineRule="auto"/>
        <w:jc w:val="both"/>
        <w:rPr>
          <w:lang w:val="en-US"/>
        </w:rPr>
      </w:pPr>
      <w:r>
        <w:rPr>
          <w:lang w:val="en-US"/>
        </w:rPr>
        <w:t xml:space="preserve">Tables </w:t>
      </w:r>
      <w:r w:rsidR="001042D8">
        <w:rPr>
          <w:lang w:val="en-US"/>
        </w:rPr>
        <w:t>5.1</w:t>
      </w:r>
      <w:r>
        <w:rPr>
          <w:lang w:val="en-US"/>
        </w:rPr>
        <w:t xml:space="preserve"> and 5</w:t>
      </w:r>
      <w:r w:rsidR="001042D8">
        <w:rPr>
          <w:lang w:val="en-US"/>
        </w:rPr>
        <w:t>.2</w:t>
      </w:r>
      <w:r>
        <w:rPr>
          <w:lang w:val="en-US"/>
        </w:rPr>
        <w:t xml:space="preserve"> give the estimates. </w:t>
      </w:r>
      <w:r w:rsidR="001042D8">
        <w:rPr>
          <w:lang w:val="en-US"/>
        </w:rPr>
        <w:t xml:space="preserve">They are based on the maximum likelihood approach outlined above. In addition to the estimates we report </w:t>
      </w:r>
      <w:r w:rsidR="002807F4">
        <w:rPr>
          <w:lang w:val="en-US"/>
        </w:rPr>
        <w:t>asymptotically z-test.</w:t>
      </w:r>
    </w:p>
    <w:p w:rsidR="002807F4" w:rsidRDefault="007A671C" w:rsidP="002807F4">
      <w:pPr>
        <w:spacing w:before="240" w:after="60" w:line="360" w:lineRule="auto"/>
        <w:ind w:firstLine="720"/>
        <w:jc w:val="both"/>
        <w:rPr>
          <w:lang w:val="en-US"/>
        </w:rPr>
      </w:pPr>
      <w:r>
        <w:rPr>
          <w:lang w:val="en-US"/>
        </w:rPr>
        <w:t xml:space="preserve">We </w:t>
      </w:r>
      <w:r w:rsidR="00723281">
        <w:rPr>
          <w:lang w:val="en-US"/>
        </w:rPr>
        <w:t xml:space="preserve">first </w:t>
      </w:r>
      <w:r>
        <w:rPr>
          <w:lang w:val="en-US"/>
        </w:rPr>
        <w:t xml:space="preserve">observe that the coefficient </w:t>
      </w:r>
      <w:r w:rsidR="00CD57A6">
        <w:rPr>
          <w:lang w:val="en-US"/>
        </w:rPr>
        <w:t>attached to</w:t>
      </w:r>
      <w:r>
        <w:rPr>
          <w:lang w:val="en-US"/>
        </w:rPr>
        <w:t xml:space="preserve"> price is negative and </w:t>
      </w:r>
      <w:r w:rsidR="00D36231">
        <w:rPr>
          <w:lang w:val="en-US"/>
        </w:rPr>
        <w:t xml:space="preserve">highly </w:t>
      </w:r>
      <w:r>
        <w:rPr>
          <w:lang w:val="en-US"/>
        </w:rPr>
        <w:t xml:space="preserve">significant both in the demand model and in the equilibrium model. </w:t>
      </w:r>
      <w:r w:rsidR="002807F4">
        <w:rPr>
          <w:lang w:val="en-US"/>
        </w:rPr>
        <w:t>T</w:t>
      </w:r>
      <w:r>
        <w:rPr>
          <w:lang w:val="en-US"/>
        </w:rPr>
        <w:t>he numerical value of th</w:t>
      </w:r>
      <w:r w:rsidR="00F76447">
        <w:rPr>
          <w:lang w:val="en-US"/>
        </w:rPr>
        <w:t>e</w:t>
      </w:r>
      <w:r>
        <w:rPr>
          <w:lang w:val="en-US"/>
        </w:rPr>
        <w:t xml:space="preserve"> price coefficient </w:t>
      </w:r>
      <w:r w:rsidR="00F76447">
        <w:rPr>
          <w:lang w:val="en-US"/>
        </w:rPr>
        <w:t>is significantly higher when the equilibrium process is accounted</w:t>
      </w:r>
      <w:r w:rsidR="002807F4">
        <w:rPr>
          <w:lang w:val="en-US"/>
        </w:rPr>
        <w:t xml:space="preserve"> </w:t>
      </w:r>
      <w:r w:rsidR="00F76447">
        <w:rPr>
          <w:lang w:val="en-US"/>
        </w:rPr>
        <w:t>for</w:t>
      </w:r>
      <w:r w:rsidR="002807F4">
        <w:rPr>
          <w:lang w:val="en-US"/>
        </w:rPr>
        <w:t xml:space="preserve"> (MEE),</w:t>
      </w:r>
      <w:r w:rsidR="00F76447">
        <w:rPr>
          <w:lang w:val="en-US"/>
        </w:rPr>
        <w:t xml:space="preserve"> relative to the </w:t>
      </w:r>
      <w:r w:rsidR="00D36231">
        <w:rPr>
          <w:lang w:val="en-US"/>
        </w:rPr>
        <w:t>result</w:t>
      </w:r>
      <w:r w:rsidR="00F76447">
        <w:rPr>
          <w:lang w:val="en-US"/>
        </w:rPr>
        <w:t xml:space="preserve"> of using the demand side</w:t>
      </w:r>
      <w:r w:rsidR="00D36231">
        <w:rPr>
          <w:lang w:val="en-US"/>
        </w:rPr>
        <w:t xml:space="preserve"> only</w:t>
      </w:r>
      <w:r w:rsidR="00F76447">
        <w:rPr>
          <w:lang w:val="en-US"/>
        </w:rPr>
        <w:t>, i.e. market shares, in estimating price responses</w:t>
      </w:r>
      <w:r w:rsidR="002807F4">
        <w:rPr>
          <w:lang w:val="en-US"/>
        </w:rPr>
        <w:t xml:space="preserve"> (DSE)</w:t>
      </w:r>
      <w:r w:rsidR="00F76447">
        <w:rPr>
          <w:lang w:val="en-US"/>
        </w:rPr>
        <w:t>.</w:t>
      </w:r>
      <w:r w:rsidR="00723281">
        <w:rPr>
          <w:lang w:val="en-US"/>
        </w:rPr>
        <w:t xml:space="preserve"> </w:t>
      </w:r>
      <w:r w:rsidR="00D36231">
        <w:rPr>
          <w:lang w:val="en-US"/>
        </w:rPr>
        <w:t>It clearly seems that it is important to account for price formation when demand responses are estimated.</w:t>
      </w:r>
    </w:p>
    <w:p w:rsidR="005463A2" w:rsidRPr="00C17618" w:rsidRDefault="00723281" w:rsidP="002807F4">
      <w:pPr>
        <w:spacing w:before="240" w:after="60" w:line="360" w:lineRule="auto"/>
        <w:ind w:firstLine="720"/>
        <w:jc w:val="both"/>
        <w:rPr>
          <w:lang w:val="en-US"/>
        </w:rPr>
      </w:pPr>
      <w:r>
        <w:rPr>
          <w:lang w:val="en-US"/>
        </w:rPr>
        <w:t>Second, the unobserved heterogeneity</w:t>
      </w:r>
      <w:r w:rsidR="00D36231">
        <w:rPr>
          <w:lang w:val="en-US"/>
        </w:rPr>
        <w:t>,</w:t>
      </w:r>
      <w:r>
        <w:rPr>
          <w:lang w:val="en-US"/>
        </w:rPr>
        <w:t xml:space="preserve"> as measured by the estimated standard deviations</w:t>
      </w:r>
      <w:r w:rsidR="00D36231">
        <w:rPr>
          <w:lang w:val="en-US"/>
        </w:rPr>
        <w:t xml:space="preserve"> in demand and price equations,</w:t>
      </w:r>
      <w:r>
        <w:rPr>
          <w:lang w:val="en-US"/>
        </w:rPr>
        <w:t xml:space="preserve"> is </w:t>
      </w:r>
      <w:r w:rsidR="00A325A0">
        <w:rPr>
          <w:lang w:val="en-US"/>
        </w:rPr>
        <w:t xml:space="preserve">a significant </w:t>
      </w:r>
      <w:r>
        <w:rPr>
          <w:lang w:val="en-US"/>
        </w:rPr>
        <w:t>factor in explaining the observed choices. In particular, this is the case for the pro</w:t>
      </w:r>
      <w:r w:rsidR="005463A2">
        <w:rPr>
          <w:lang w:val="en-US"/>
        </w:rPr>
        <w:t>ducer price formation for brand-</w:t>
      </w:r>
      <w:r>
        <w:rPr>
          <w:lang w:val="en-US"/>
        </w:rPr>
        <w:t xml:space="preserve">name drugs. </w:t>
      </w:r>
      <w:r w:rsidR="00C17618">
        <w:rPr>
          <w:lang w:val="en-US"/>
        </w:rPr>
        <w:t xml:space="preserve">The constants, </w:t>
      </w:r>
      <w:r w:rsidR="00C17618" w:rsidRPr="00322B96">
        <w:rPr>
          <w:i/>
          <w:lang w:val="en-US"/>
        </w:rPr>
        <w:t>α</w:t>
      </w:r>
      <w:r w:rsidR="00C17618" w:rsidRPr="00322B96">
        <w:rPr>
          <w:i/>
          <w:vertAlign w:val="subscript"/>
          <w:lang w:val="en-US"/>
        </w:rPr>
        <w:t>cd</w:t>
      </w:r>
      <w:r w:rsidR="00C17618">
        <w:rPr>
          <w:lang w:val="en-US"/>
        </w:rPr>
        <w:t xml:space="preserve">, are fixed effects across chains and brand-name and generics. Most of them are significantly different from zero and </w:t>
      </w:r>
      <w:r w:rsidR="00322B96">
        <w:rPr>
          <w:lang w:val="en-US"/>
        </w:rPr>
        <w:t>reflects also the heterogeneity in the demand equations.</w:t>
      </w:r>
    </w:p>
    <w:p w:rsidR="0001100A" w:rsidRDefault="00723281" w:rsidP="002807F4">
      <w:pPr>
        <w:spacing w:before="240" w:after="60" w:line="360" w:lineRule="auto"/>
        <w:ind w:firstLine="720"/>
        <w:jc w:val="both"/>
        <w:rPr>
          <w:lang w:val="en-US"/>
        </w:rPr>
      </w:pPr>
      <w:r>
        <w:rPr>
          <w:lang w:val="en-US"/>
        </w:rPr>
        <w:t>The estimates of the marginal cost of producing generics</w:t>
      </w:r>
      <w:r w:rsidR="00CD57A6">
        <w:rPr>
          <w:lang w:val="en-US"/>
        </w:rPr>
        <w:t xml:space="preserve"> as well as brand </w:t>
      </w:r>
      <w:r w:rsidR="00CD57A6" w:rsidRPr="00CD57A6">
        <w:rPr>
          <w:i/>
          <w:lang w:val="en-US"/>
        </w:rPr>
        <w:t>(</w:t>
      </w:r>
      <w:proofErr w:type="spellStart"/>
      <w:r w:rsidR="00CD57A6" w:rsidRPr="00CD57A6">
        <w:rPr>
          <w:i/>
          <w:lang w:val="en-US"/>
        </w:rPr>
        <w:t>k</w:t>
      </w:r>
      <w:r w:rsidR="00CD57A6" w:rsidRPr="00CD57A6">
        <w:rPr>
          <w:i/>
          <w:vertAlign w:val="subscript"/>
          <w:lang w:val="en-US"/>
        </w:rPr>
        <w:t>G</w:t>
      </w:r>
      <w:proofErr w:type="spellEnd"/>
      <w:r w:rsidR="00CD57A6" w:rsidRPr="00CD57A6">
        <w:rPr>
          <w:i/>
          <w:lang w:val="en-US"/>
        </w:rPr>
        <w:t>=k</w:t>
      </w:r>
      <w:r w:rsidR="00CD57A6" w:rsidRPr="00CD57A6">
        <w:rPr>
          <w:i/>
          <w:vertAlign w:val="subscript"/>
          <w:lang w:val="en-US"/>
        </w:rPr>
        <w:t>B</w:t>
      </w:r>
      <w:r w:rsidR="002807F4">
        <w:rPr>
          <w:i/>
          <w:lang w:val="en-US"/>
        </w:rPr>
        <w:t>=k</w:t>
      </w:r>
      <w:r w:rsidR="00CD57A6" w:rsidRPr="00CD57A6">
        <w:rPr>
          <w:i/>
          <w:lang w:val="en-US"/>
        </w:rPr>
        <w:t>)</w:t>
      </w:r>
      <w:r>
        <w:rPr>
          <w:lang w:val="en-US"/>
        </w:rPr>
        <w:t xml:space="preserve">, here assumed to equal the producer price of generics, are considerably lower than the retail prices of generics. This indicates a substantial margin </w:t>
      </w:r>
      <w:r w:rsidR="005463A2">
        <w:rPr>
          <w:lang w:val="en-US"/>
        </w:rPr>
        <w:t>for</w:t>
      </w:r>
      <w:r>
        <w:rPr>
          <w:lang w:val="en-US"/>
        </w:rPr>
        <w:t xml:space="preserve"> the generics sold by the retailers. </w:t>
      </w:r>
    </w:p>
    <w:p w:rsidR="005463A2" w:rsidRDefault="005463A2" w:rsidP="005463A2">
      <w:pPr>
        <w:autoSpaceDE w:val="0"/>
        <w:autoSpaceDN w:val="0"/>
        <w:adjustRightInd w:val="0"/>
        <w:spacing w:line="360" w:lineRule="auto"/>
        <w:rPr>
          <w:lang w:val="en-US"/>
        </w:rPr>
      </w:pPr>
    </w:p>
    <w:p w:rsidR="00322B96" w:rsidRDefault="00322B96" w:rsidP="005463A2">
      <w:pPr>
        <w:autoSpaceDE w:val="0"/>
        <w:autoSpaceDN w:val="0"/>
        <w:adjustRightInd w:val="0"/>
        <w:spacing w:line="360" w:lineRule="auto"/>
        <w:rPr>
          <w:lang w:val="en-US"/>
        </w:rPr>
      </w:pPr>
    </w:p>
    <w:p w:rsidR="00322B96" w:rsidRDefault="00322B96" w:rsidP="005463A2">
      <w:pPr>
        <w:autoSpaceDE w:val="0"/>
        <w:autoSpaceDN w:val="0"/>
        <w:adjustRightInd w:val="0"/>
        <w:spacing w:line="360" w:lineRule="auto"/>
        <w:rPr>
          <w:lang w:val="en-US"/>
        </w:rPr>
      </w:pPr>
    </w:p>
    <w:p w:rsidR="00322B96" w:rsidRDefault="00322B96" w:rsidP="005463A2">
      <w:pPr>
        <w:autoSpaceDE w:val="0"/>
        <w:autoSpaceDN w:val="0"/>
        <w:adjustRightInd w:val="0"/>
        <w:spacing w:line="360" w:lineRule="auto"/>
        <w:rPr>
          <w:lang w:val="en-US"/>
        </w:rPr>
      </w:pPr>
    </w:p>
    <w:p w:rsidR="00322B96" w:rsidRDefault="00322B96" w:rsidP="005463A2">
      <w:pPr>
        <w:autoSpaceDE w:val="0"/>
        <w:autoSpaceDN w:val="0"/>
        <w:adjustRightInd w:val="0"/>
        <w:spacing w:line="360" w:lineRule="auto"/>
        <w:rPr>
          <w:lang w:val="en-US"/>
        </w:rPr>
      </w:pPr>
    </w:p>
    <w:p w:rsidR="00322B96" w:rsidRDefault="00322B96" w:rsidP="005463A2">
      <w:pPr>
        <w:autoSpaceDE w:val="0"/>
        <w:autoSpaceDN w:val="0"/>
        <w:adjustRightInd w:val="0"/>
        <w:spacing w:line="360" w:lineRule="auto"/>
        <w:rPr>
          <w:lang w:val="en-US"/>
        </w:rPr>
      </w:pPr>
    </w:p>
    <w:p w:rsidR="00322B96" w:rsidRDefault="00322B96" w:rsidP="005463A2">
      <w:pPr>
        <w:autoSpaceDE w:val="0"/>
        <w:autoSpaceDN w:val="0"/>
        <w:adjustRightInd w:val="0"/>
        <w:spacing w:line="360" w:lineRule="auto"/>
        <w:rPr>
          <w:lang w:val="en-US"/>
        </w:rPr>
      </w:pPr>
    </w:p>
    <w:p w:rsidR="00322B96" w:rsidRPr="005463A2" w:rsidRDefault="00322B96" w:rsidP="005463A2">
      <w:pPr>
        <w:autoSpaceDE w:val="0"/>
        <w:autoSpaceDN w:val="0"/>
        <w:adjustRightInd w:val="0"/>
        <w:spacing w:line="360" w:lineRule="auto"/>
        <w:rPr>
          <w:lang w:val="en-US"/>
        </w:rPr>
      </w:pPr>
    </w:p>
    <w:p w:rsidR="00B10735" w:rsidRPr="0051366B" w:rsidRDefault="00B10735">
      <w:pPr>
        <w:rPr>
          <w:b/>
          <w:lang w:val="en-US"/>
        </w:rPr>
      </w:pPr>
    </w:p>
    <w:p w:rsidR="00867846" w:rsidRDefault="009B012C" w:rsidP="00B10735">
      <w:pPr>
        <w:spacing w:after="60" w:line="360" w:lineRule="auto"/>
        <w:rPr>
          <w:b/>
          <w:lang w:val="fr-FR"/>
        </w:rPr>
      </w:pPr>
      <w:r w:rsidRPr="00F76F76">
        <w:rPr>
          <w:b/>
          <w:lang w:val="fr-FR"/>
        </w:rPr>
        <w:lastRenderedPageBreak/>
        <w:t xml:space="preserve">Table </w:t>
      </w:r>
      <w:r w:rsidR="002807F4">
        <w:rPr>
          <w:b/>
          <w:lang w:val="fr-FR"/>
        </w:rPr>
        <w:t>5.1</w:t>
      </w:r>
      <w:r w:rsidRPr="00F76F76">
        <w:rPr>
          <w:b/>
          <w:lang w:val="fr-FR"/>
        </w:rPr>
        <w:t xml:space="preserve">. </w:t>
      </w:r>
      <w:proofErr w:type="spellStart"/>
      <w:r w:rsidRPr="00F76F76">
        <w:rPr>
          <w:b/>
          <w:lang w:val="fr-FR"/>
        </w:rPr>
        <w:t>Estimates</w:t>
      </w:r>
      <w:proofErr w:type="spellEnd"/>
      <w:r w:rsidRPr="00F76F76">
        <w:rPr>
          <w:b/>
          <w:lang w:val="fr-FR"/>
        </w:rPr>
        <w:t xml:space="preserve">. ATC code NO6AB05: </w:t>
      </w:r>
      <w:proofErr w:type="spellStart"/>
      <w:r w:rsidRPr="00F76F76">
        <w:rPr>
          <w:b/>
          <w:lang w:val="fr-FR"/>
        </w:rPr>
        <w:t>Seroxat</w:t>
      </w:r>
      <w:proofErr w:type="spellEnd"/>
      <w:r w:rsidRPr="00F76F76">
        <w:rPr>
          <w:b/>
          <w:lang w:val="fr-FR"/>
        </w:rPr>
        <w:t xml:space="preserve">, </w:t>
      </w:r>
      <w:proofErr w:type="spellStart"/>
      <w:r w:rsidRPr="00F76F76">
        <w:rPr>
          <w:b/>
          <w:lang w:val="fr-FR"/>
        </w:rPr>
        <w:t>Paroxetin</w:t>
      </w:r>
      <w:proofErr w:type="spellEnd"/>
    </w:p>
    <w:tbl>
      <w:tblPr>
        <w:tblStyle w:val="TableGrid"/>
        <w:tblW w:w="0" w:type="auto"/>
        <w:tblLook w:val="04A0" w:firstRow="1" w:lastRow="0" w:firstColumn="1" w:lastColumn="0" w:noHBand="0" w:noVBand="1"/>
      </w:tblPr>
      <w:tblGrid>
        <w:gridCol w:w="1870"/>
        <w:gridCol w:w="1870"/>
        <w:gridCol w:w="1870"/>
        <w:gridCol w:w="1870"/>
        <w:gridCol w:w="1870"/>
      </w:tblGrid>
      <w:tr w:rsidR="00432BBF" w:rsidTr="00450E3F">
        <w:tc>
          <w:tcPr>
            <w:tcW w:w="1870" w:type="dxa"/>
            <w:vMerge w:val="restart"/>
            <w:tcBorders>
              <w:top w:val="nil"/>
              <w:left w:val="nil"/>
              <w:bottom w:val="nil"/>
              <w:right w:val="nil"/>
            </w:tcBorders>
          </w:tcPr>
          <w:p w:rsidR="00432BBF" w:rsidRPr="00450E3F" w:rsidRDefault="00432BBF" w:rsidP="00450E3F">
            <w:pPr>
              <w:spacing w:after="60" w:line="360" w:lineRule="auto"/>
              <w:jc w:val="center"/>
              <w:rPr>
                <w:b/>
                <w:lang w:val="fr-FR"/>
              </w:rPr>
            </w:pPr>
            <w:r w:rsidRPr="00450E3F">
              <w:rPr>
                <w:b/>
                <w:lang w:val="fr-FR"/>
              </w:rPr>
              <w:t>Coefficients</w:t>
            </w:r>
          </w:p>
        </w:tc>
        <w:tc>
          <w:tcPr>
            <w:tcW w:w="3740" w:type="dxa"/>
            <w:gridSpan w:val="2"/>
            <w:tcBorders>
              <w:top w:val="nil"/>
              <w:left w:val="nil"/>
              <w:bottom w:val="nil"/>
              <w:right w:val="nil"/>
            </w:tcBorders>
          </w:tcPr>
          <w:p w:rsidR="00432BBF" w:rsidRPr="00450E3F" w:rsidRDefault="00432BBF" w:rsidP="00450E3F">
            <w:pPr>
              <w:spacing w:after="60" w:line="360" w:lineRule="auto"/>
              <w:jc w:val="center"/>
              <w:rPr>
                <w:b/>
                <w:lang w:val="fr-FR"/>
              </w:rPr>
            </w:pPr>
            <w:proofErr w:type="spellStart"/>
            <w:r w:rsidRPr="00450E3F">
              <w:rPr>
                <w:b/>
                <w:lang w:val="fr-FR"/>
              </w:rPr>
              <w:t>Demand</w:t>
            </w:r>
            <w:proofErr w:type="spellEnd"/>
            <w:r w:rsidRPr="00450E3F">
              <w:rPr>
                <w:b/>
                <w:lang w:val="fr-FR"/>
              </w:rPr>
              <w:t xml:space="preserve"> model (DES)</w:t>
            </w:r>
          </w:p>
        </w:tc>
        <w:tc>
          <w:tcPr>
            <w:tcW w:w="3740" w:type="dxa"/>
            <w:gridSpan w:val="2"/>
            <w:tcBorders>
              <w:top w:val="nil"/>
              <w:left w:val="nil"/>
              <w:bottom w:val="nil"/>
              <w:right w:val="nil"/>
            </w:tcBorders>
          </w:tcPr>
          <w:p w:rsidR="00432BBF" w:rsidRPr="00450E3F" w:rsidRDefault="00432BBF" w:rsidP="00450E3F">
            <w:pPr>
              <w:spacing w:after="60" w:line="360" w:lineRule="auto"/>
              <w:jc w:val="center"/>
              <w:rPr>
                <w:b/>
                <w:lang w:val="fr-FR"/>
              </w:rPr>
            </w:pPr>
            <w:proofErr w:type="spellStart"/>
            <w:r w:rsidRPr="00450E3F">
              <w:rPr>
                <w:b/>
                <w:lang w:val="fr-FR"/>
              </w:rPr>
              <w:t>Equlibrium</w:t>
            </w:r>
            <w:proofErr w:type="spellEnd"/>
            <w:r w:rsidRPr="00450E3F">
              <w:rPr>
                <w:b/>
                <w:lang w:val="fr-FR"/>
              </w:rPr>
              <w:t xml:space="preserve"> model (MEE)</w:t>
            </w:r>
          </w:p>
        </w:tc>
      </w:tr>
      <w:tr w:rsidR="00432BBF" w:rsidTr="00450E3F">
        <w:tc>
          <w:tcPr>
            <w:tcW w:w="1870" w:type="dxa"/>
            <w:vMerge/>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450E3F" w:rsidRDefault="00432BBF" w:rsidP="00450E3F">
            <w:pPr>
              <w:spacing w:after="60" w:line="360" w:lineRule="auto"/>
              <w:jc w:val="center"/>
              <w:rPr>
                <w:b/>
                <w:lang w:val="fr-FR"/>
              </w:rPr>
            </w:pPr>
            <w:proofErr w:type="spellStart"/>
            <w:r w:rsidRPr="00450E3F">
              <w:rPr>
                <w:b/>
                <w:lang w:val="fr-FR"/>
              </w:rPr>
              <w:t>Estimates</w:t>
            </w:r>
            <w:proofErr w:type="spellEnd"/>
          </w:p>
        </w:tc>
        <w:tc>
          <w:tcPr>
            <w:tcW w:w="1870" w:type="dxa"/>
            <w:tcBorders>
              <w:top w:val="nil"/>
              <w:left w:val="nil"/>
              <w:bottom w:val="nil"/>
              <w:right w:val="nil"/>
            </w:tcBorders>
          </w:tcPr>
          <w:p w:rsidR="00432BBF" w:rsidRPr="00450E3F" w:rsidRDefault="00432BBF" w:rsidP="00450E3F">
            <w:pPr>
              <w:spacing w:after="60" w:line="360" w:lineRule="auto"/>
              <w:jc w:val="center"/>
              <w:rPr>
                <w:b/>
                <w:lang w:val="fr-FR"/>
              </w:rPr>
            </w:pPr>
            <w:r w:rsidRPr="00450E3F">
              <w:rPr>
                <w:b/>
                <w:lang w:val="fr-FR"/>
              </w:rPr>
              <w:t>z</w:t>
            </w:r>
          </w:p>
        </w:tc>
        <w:tc>
          <w:tcPr>
            <w:tcW w:w="1870" w:type="dxa"/>
            <w:tcBorders>
              <w:top w:val="nil"/>
              <w:left w:val="nil"/>
              <w:bottom w:val="nil"/>
              <w:right w:val="nil"/>
            </w:tcBorders>
          </w:tcPr>
          <w:p w:rsidR="00432BBF" w:rsidRPr="00450E3F" w:rsidRDefault="00432BBF" w:rsidP="00450E3F">
            <w:pPr>
              <w:spacing w:after="60" w:line="360" w:lineRule="auto"/>
              <w:jc w:val="center"/>
              <w:rPr>
                <w:b/>
                <w:lang w:val="fr-FR"/>
              </w:rPr>
            </w:pPr>
            <w:proofErr w:type="spellStart"/>
            <w:r w:rsidRPr="00450E3F">
              <w:rPr>
                <w:b/>
                <w:lang w:val="fr-FR"/>
              </w:rPr>
              <w:t>Estimates</w:t>
            </w:r>
            <w:proofErr w:type="spellEnd"/>
          </w:p>
        </w:tc>
        <w:tc>
          <w:tcPr>
            <w:tcW w:w="1870" w:type="dxa"/>
            <w:tcBorders>
              <w:top w:val="nil"/>
              <w:left w:val="nil"/>
              <w:bottom w:val="nil"/>
              <w:right w:val="nil"/>
            </w:tcBorders>
          </w:tcPr>
          <w:p w:rsidR="00432BBF" w:rsidRPr="00450E3F" w:rsidRDefault="00432BBF" w:rsidP="00450E3F">
            <w:pPr>
              <w:spacing w:after="60" w:line="360" w:lineRule="auto"/>
              <w:jc w:val="center"/>
              <w:rPr>
                <w:b/>
                <w:lang w:val="fr-FR"/>
              </w:rPr>
            </w:pPr>
            <w:r w:rsidRPr="00450E3F">
              <w:rPr>
                <w:b/>
                <w:lang w:val="fr-FR"/>
              </w:rPr>
              <w:t>z</w:t>
            </w:r>
          </w:p>
        </w:tc>
      </w:tr>
      <w:tr w:rsidR="00432BBF" w:rsidTr="00450E3F">
        <w:tc>
          <w:tcPr>
            <w:tcW w:w="1870" w:type="dxa"/>
            <w:tcBorders>
              <w:top w:val="nil"/>
              <w:left w:val="nil"/>
              <w:bottom w:val="nil"/>
              <w:right w:val="nil"/>
            </w:tcBorders>
          </w:tcPr>
          <w:p w:rsidR="00432BBF" w:rsidRPr="00A04A38" w:rsidRDefault="00432BBF" w:rsidP="00450E3F">
            <w:pPr>
              <w:spacing w:after="60" w:line="360" w:lineRule="auto"/>
              <w:jc w:val="center"/>
              <w:rPr>
                <w:vertAlign w:val="subscript"/>
                <w:lang w:val="fr-FR"/>
              </w:rPr>
            </w:pPr>
            <w:r w:rsidRPr="00A04A38">
              <w:rPr>
                <w:lang w:val="fr-FR"/>
              </w:rPr>
              <w:t>α</w:t>
            </w:r>
            <w:r w:rsidRPr="00A04A38">
              <w:rPr>
                <w:vertAlign w:val="subscript"/>
                <w:lang w:val="fr-FR"/>
              </w:rPr>
              <w:t>2B</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-0.1441</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-0.9449</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-0.3341</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-1.4790</w:t>
            </w:r>
          </w:p>
        </w:tc>
      </w:tr>
      <w:tr w:rsidR="00432BBF" w:rsidTr="00450E3F">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r w:rsidRPr="00A04A38">
              <w:rPr>
                <w:lang w:val="fr-FR"/>
              </w:rPr>
              <w:t>α</w:t>
            </w:r>
            <w:r w:rsidRPr="00A04A38">
              <w:rPr>
                <w:vertAlign w:val="subscript"/>
                <w:lang w:val="fr-FR"/>
              </w:rPr>
              <w:t>3B</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0.3148</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4.6985</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0.3469</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5.6224</w:t>
            </w:r>
          </w:p>
        </w:tc>
      </w:tr>
      <w:tr w:rsidR="00432BBF" w:rsidTr="00450E3F">
        <w:tc>
          <w:tcPr>
            <w:tcW w:w="1870" w:type="dxa"/>
            <w:tcBorders>
              <w:top w:val="nil"/>
              <w:left w:val="nil"/>
              <w:bottom w:val="nil"/>
              <w:right w:val="nil"/>
            </w:tcBorders>
          </w:tcPr>
          <w:p w:rsidR="00432BBF" w:rsidRPr="00A04A38" w:rsidRDefault="00432BBF" w:rsidP="00450E3F">
            <w:pPr>
              <w:spacing w:after="60" w:line="360" w:lineRule="auto"/>
              <w:jc w:val="center"/>
              <w:rPr>
                <w:vertAlign w:val="subscript"/>
                <w:lang w:val="fr-FR"/>
              </w:rPr>
            </w:pPr>
            <w:r w:rsidRPr="00A04A38">
              <w:rPr>
                <w:lang w:val="fr-FR"/>
              </w:rPr>
              <w:t>α</w:t>
            </w:r>
            <w:r w:rsidRPr="00A04A38">
              <w:rPr>
                <w:vertAlign w:val="subscript"/>
                <w:lang w:val="fr-FR"/>
              </w:rPr>
              <w:t>1G</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-0.4669</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-1.5228</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-0.9227</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-3.1109</w:t>
            </w:r>
          </w:p>
        </w:tc>
      </w:tr>
      <w:tr w:rsidR="00432BBF" w:rsidTr="00450E3F">
        <w:tc>
          <w:tcPr>
            <w:tcW w:w="1870" w:type="dxa"/>
            <w:tcBorders>
              <w:top w:val="nil"/>
              <w:left w:val="nil"/>
              <w:bottom w:val="nil"/>
              <w:right w:val="nil"/>
            </w:tcBorders>
          </w:tcPr>
          <w:p w:rsidR="00432BBF" w:rsidRPr="00A04A38" w:rsidRDefault="00432BBF" w:rsidP="00450E3F">
            <w:pPr>
              <w:spacing w:after="60" w:line="360" w:lineRule="auto"/>
              <w:jc w:val="center"/>
              <w:rPr>
                <w:vertAlign w:val="subscript"/>
                <w:lang w:val="fr-FR"/>
              </w:rPr>
            </w:pPr>
            <w:r w:rsidRPr="00A04A38">
              <w:rPr>
                <w:lang w:val="fr-FR"/>
              </w:rPr>
              <w:t>α</w:t>
            </w:r>
            <w:r w:rsidRPr="00A04A38">
              <w:rPr>
                <w:vertAlign w:val="subscript"/>
                <w:lang w:val="fr-FR"/>
              </w:rPr>
              <w:t>2G</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0.1061</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0.5954</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-0.3638</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-2.1176</w:t>
            </w:r>
          </w:p>
        </w:tc>
      </w:tr>
      <w:tr w:rsidR="00432BBF" w:rsidTr="00450E3F">
        <w:tc>
          <w:tcPr>
            <w:tcW w:w="1870" w:type="dxa"/>
            <w:tcBorders>
              <w:top w:val="nil"/>
              <w:left w:val="nil"/>
              <w:bottom w:val="nil"/>
              <w:right w:val="nil"/>
            </w:tcBorders>
          </w:tcPr>
          <w:p w:rsidR="00432BBF" w:rsidRPr="00A04A38" w:rsidRDefault="00432BBF" w:rsidP="00450E3F">
            <w:pPr>
              <w:spacing w:after="60" w:line="360" w:lineRule="auto"/>
              <w:jc w:val="center"/>
              <w:rPr>
                <w:vertAlign w:val="subscript"/>
                <w:lang w:val="fr-FR"/>
              </w:rPr>
            </w:pPr>
            <w:r w:rsidRPr="00A04A38">
              <w:rPr>
                <w:lang w:val="fr-FR"/>
              </w:rPr>
              <w:t>α</w:t>
            </w:r>
            <w:r w:rsidRPr="00A04A38">
              <w:rPr>
                <w:vertAlign w:val="subscript"/>
                <w:lang w:val="fr-FR"/>
              </w:rPr>
              <w:t xml:space="preserve"> 3G</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0.1498</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0.5916</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-0.3261</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-1.2292</w:t>
            </w:r>
          </w:p>
        </w:tc>
      </w:tr>
      <w:tr w:rsidR="00432BBF" w:rsidTr="00450E3F">
        <w:tc>
          <w:tcPr>
            <w:tcW w:w="1870" w:type="dxa"/>
            <w:tcBorders>
              <w:top w:val="nil"/>
              <w:left w:val="nil"/>
              <w:bottom w:val="nil"/>
              <w:right w:val="nil"/>
            </w:tcBorders>
          </w:tcPr>
          <w:p w:rsidR="00432BBF" w:rsidRPr="00450E3F" w:rsidRDefault="00432BBF" w:rsidP="00450E3F">
            <w:pPr>
              <w:spacing w:after="60" w:line="360" w:lineRule="auto"/>
              <w:jc w:val="center"/>
              <w:rPr>
                <w:b/>
                <w:lang w:val="fr-FR"/>
              </w:rPr>
            </w:pPr>
            <w:r w:rsidRPr="00450E3F">
              <w:rPr>
                <w:b/>
                <w:lang w:val="fr-FR"/>
              </w:rPr>
              <w:t>b</w:t>
            </w:r>
          </w:p>
        </w:tc>
        <w:tc>
          <w:tcPr>
            <w:tcW w:w="1870" w:type="dxa"/>
            <w:tcBorders>
              <w:top w:val="nil"/>
              <w:left w:val="nil"/>
              <w:bottom w:val="nil"/>
              <w:right w:val="nil"/>
            </w:tcBorders>
          </w:tcPr>
          <w:p w:rsidR="00432BBF" w:rsidRPr="00450E3F" w:rsidRDefault="00A04A38" w:rsidP="00450E3F">
            <w:pPr>
              <w:spacing w:after="60" w:line="360" w:lineRule="auto"/>
              <w:jc w:val="center"/>
              <w:rPr>
                <w:b/>
                <w:lang w:val="fr-FR"/>
              </w:rPr>
            </w:pPr>
            <w:r w:rsidRPr="00450E3F">
              <w:rPr>
                <w:b/>
                <w:lang w:val="fr-FR"/>
              </w:rPr>
              <w:t>-0.5503</w:t>
            </w:r>
          </w:p>
        </w:tc>
        <w:tc>
          <w:tcPr>
            <w:tcW w:w="1870" w:type="dxa"/>
            <w:tcBorders>
              <w:top w:val="nil"/>
              <w:left w:val="nil"/>
              <w:bottom w:val="nil"/>
              <w:right w:val="nil"/>
            </w:tcBorders>
          </w:tcPr>
          <w:p w:rsidR="00432BBF" w:rsidRPr="00450E3F" w:rsidRDefault="00A04A38" w:rsidP="00450E3F">
            <w:pPr>
              <w:spacing w:after="60" w:line="360" w:lineRule="auto"/>
              <w:jc w:val="center"/>
              <w:rPr>
                <w:b/>
                <w:lang w:val="fr-FR"/>
              </w:rPr>
            </w:pPr>
            <w:r w:rsidRPr="00450E3F">
              <w:rPr>
                <w:b/>
                <w:lang w:val="fr-FR"/>
              </w:rPr>
              <w:t>-9.3748</w:t>
            </w:r>
          </w:p>
        </w:tc>
        <w:tc>
          <w:tcPr>
            <w:tcW w:w="1870" w:type="dxa"/>
            <w:tcBorders>
              <w:top w:val="nil"/>
              <w:left w:val="nil"/>
              <w:bottom w:val="nil"/>
              <w:right w:val="nil"/>
            </w:tcBorders>
          </w:tcPr>
          <w:p w:rsidR="00432BBF" w:rsidRPr="00450E3F" w:rsidRDefault="00450E3F" w:rsidP="00450E3F">
            <w:pPr>
              <w:spacing w:after="60" w:line="360" w:lineRule="auto"/>
              <w:jc w:val="center"/>
              <w:rPr>
                <w:b/>
                <w:lang w:val="fr-FR"/>
              </w:rPr>
            </w:pPr>
            <w:r w:rsidRPr="00450E3F">
              <w:rPr>
                <w:b/>
                <w:lang w:val="fr-FR"/>
              </w:rPr>
              <w:t>-0.7495</w:t>
            </w:r>
          </w:p>
        </w:tc>
        <w:tc>
          <w:tcPr>
            <w:tcW w:w="1870" w:type="dxa"/>
            <w:tcBorders>
              <w:top w:val="nil"/>
              <w:left w:val="nil"/>
              <w:bottom w:val="nil"/>
              <w:right w:val="nil"/>
            </w:tcBorders>
          </w:tcPr>
          <w:p w:rsidR="00432BBF" w:rsidRPr="00450E3F" w:rsidRDefault="00450E3F" w:rsidP="00450E3F">
            <w:pPr>
              <w:spacing w:after="60" w:line="360" w:lineRule="auto"/>
              <w:jc w:val="center"/>
              <w:rPr>
                <w:b/>
                <w:lang w:val="fr-FR"/>
              </w:rPr>
            </w:pPr>
            <w:r w:rsidRPr="00450E3F">
              <w:rPr>
                <w:b/>
                <w:lang w:val="fr-FR"/>
              </w:rPr>
              <w:t>-13.7271</w:t>
            </w:r>
          </w:p>
        </w:tc>
      </w:tr>
      <w:tr w:rsidR="00432BBF" w:rsidTr="00450E3F">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r w:rsidRPr="00A04A38">
              <w:rPr>
                <w:lang w:val="fr-FR"/>
              </w:rPr>
              <w:t>k</w:t>
            </w: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2.0257</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5.9830</w:t>
            </w:r>
          </w:p>
        </w:tc>
      </w:tr>
      <w:tr w:rsidR="00432BBF" w:rsidTr="00450E3F">
        <w:tc>
          <w:tcPr>
            <w:tcW w:w="1870" w:type="dxa"/>
            <w:tcBorders>
              <w:top w:val="nil"/>
              <w:left w:val="nil"/>
              <w:bottom w:val="nil"/>
              <w:right w:val="nil"/>
            </w:tcBorders>
          </w:tcPr>
          <w:p w:rsidR="00432BBF" w:rsidRPr="00A04A38" w:rsidRDefault="00432BBF" w:rsidP="00450E3F">
            <w:pPr>
              <w:spacing w:after="60" w:line="360" w:lineRule="auto"/>
              <w:jc w:val="center"/>
              <w:rPr>
                <w:vertAlign w:val="subscript"/>
                <w:lang w:val="fr-FR"/>
              </w:rPr>
            </w:pPr>
            <w:r w:rsidRPr="00A04A38">
              <w:rPr>
                <w:lang w:val="fr-FR"/>
              </w:rPr>
              <w:t>σ</w:t>
            </w:r>
            <w:r w:rsidRPr="00A04A38">
              <w:rPr>
                <w:vertAlign w:val="subscript"/>
                <w:lang w:val="fr-FR"/>
              </w:rPr>
              <w:t>B2</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0.5309</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4.3445</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0.8227</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4.5833</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σ</w:t>
            </w:r>
            <w:r w:rsidR="00432BBF" w:rsidRPr="00A04A38">
              <w:rPr>
                <w:vertAlign w:val="subscript"/>
                <w:lang w:val="fr-FR"/>
              </w:rPr>
              <w:t>B3</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0.2482</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4.8955</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0.2284</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5.2027</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σ</w:t>
            </w:r>
            <w:r w:rsidRPr="00A04A38">
              <w:rPr>
                <w:vertAlign w:val="subscript"/>
                <w:lang w:val="fr-FR"/>
              </w:rPr>
              <w:t>G1</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1.0311</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5.2715</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1.0062</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5.2902</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σ</w:t>
            </w:r>
            <w:r w:rsidRPr="00A04A38">
              <w:rPr>
                <w:vertAlign w:val="subscript"/>
                <w:lang w:val="fr-FR"/>
              </w:rPr>
              <w:t>G2</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0.4191</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5.0985</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0.4251</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5.0789</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σ</w:t>
            </w:r>
            <w:r w:rsidRPr="00A04A38">
              <w:rPr>
                <w:vertAlign w:val="subscript"/>
                <w:lang w:val="fr-FR"/>
              </w:rPr>
              <w:t>G3</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0.7883</w:t>
            </w:r>
          </w:p>
        </w:tc>
        <w:tc>
          <w:tcPr>
            <w:tcW w:w="1870" w:type="dxa"/>
            <w:tcBorders>
              <w:top w:val="nil"/>
              <w:left w:val="nil"/>
              <w:bottom w:val="nil"/>
              <w:right w:val="nil"/>
            </w:tcBorders>
          </w:tcPr>
          <w:p w:rsidR="00432BBF" w:rsidRPr="00A04A38" w:rsidRDefault="00A04A38" w:rsidP="00450E3F">
            <w:pPr>
              <w:spacing w:after="60" w:line="360" w:lineRule="auto"/>
              <w:jc w:val="center"/>
              <w:rPr>
                <w:lang w:val="fr-FR"/>
              </w:rPr>
            </w:pPr>
            <w:r>
              <w:rPr>
                <w:lang w:val="fr-FR"/>
              </w:rPr>
              <w:t>5.2729</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0.8645</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5.2047</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τ</w:t>
            </w:r>
            <w:r w:rsidRPr="00A04A38">
              <w:rPr>
                <w:vertAlign w:val="subscript"/>
                <w:lang w:val="fr-FR"/>
              </w:rPr>
              <w:t>G1</w:t>
            </w: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2.0861</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5.2481</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τ</w:t>
            </w:r>
            <w:r w:rsidRPr="00A04A38">
              <w:rPr>
                <w:vertAlign w:val="subscript"/>
                <w:lang w:val="fr-FR"/>
              </w:rPr>
              <w:t>G2</w:t>
            </w: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2.0485</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5.2837</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τ</w:t>
            </w:r>
            <w:r w:rsidRPr="00A04A38">
              <w:rPr>
                <w:vertAlign w:val="subscript"/>
                <w:lang w:val="fr-FR"/>
              </w:rPr>
              <w:t>G3</w:t>
            </w: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1.9399</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5.2715</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τ</w:t>
            </w:r>
            <w:r w:rsidRPr="00A04A38">
              <w:rPr>
                <w:vertAlign w:val="subscript"/>
                <w:lang w:val="fr-FR"/>
              </w:rPr>
              <w:t>B1</w:t>
            </w: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164.0017</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4.9224</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τ</w:t>
            </w:r>
            <w:r w:rsidRPr="00A04A38">
              <w:rPr>
                <w:vertAlign w:val="subscript"/>
                <w:lang w:val="fr-FR"/>
              </w:rPr>
              <w:t>B2</w:t>
            </w: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59.5189</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4.9068</w:t>
            </w:r>
          </w:p>
        </w:tc>
      </w:tr>
      <w:tr w:rsidR="00432BBF" w:rsidTr="00450E3F">
        <w:tc>
          <w:tcPr>
            <w:tcW w:w="1870" w:type="dxa"/>
            <w:tcBorders>
              <w:top w:val="nil"/>
              <w:left w:val="nil"/>
              <w:bottom w:val="nil"/>
              <w:right w:val="nil"/>
            </w:tcBorders>
          </w:tcPr>
          <w:p w:rsidR="00432BBF" w:rsidRPr="00A04A38" w:rsidRDefault="00A04A38" w:rsidP="00450E3F">
            <w:pPr>
              <w:spacing w:after="60" w:line="360" w:lineRule="auto"/>
              <w:jc w:val="center"/>
              <w:rPr>
                <w:vertAlign w:val="subscript"/>
                <w:lang w:val="fr-FR"/>
              </w:rPr>
            </w:pPr>
            <w:r w:rsidRPr="00A04A38">
              <w:rPr>
                <w:lang w:val="fr-FR"/>
              </w:rPr>
              <w:t>τ</w:t>
            </w:r>
            <w:r w:rsidRPr="00A04A38">
              <w:rPr>
                <w:vertAlign w:val="subscript"/>
                <w:lang w:val="fr-FR"/>
              </w:rPr>
              <w:t>B3</w:t>
            </w: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32BBF" w:rsidP="00450E3F">
            <w:pPr>
              <w:spacing w:after="60" w:line="360" w:lineRule="auto"/>
              <w:jc w:val="center"/>
              <w:rPr>
                <w:lang w:val="fr-FR"/>
              </w:rPr>
            </w:pP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78.0807</w:t>
            </w:r>
          </w:p>
        </w:tc>
        <w:tc>
          <w:tcPr>
            <w:tcW w:w="1870" w:type="dxa"/>
            <w:tcBorders>
              <w:top w:val="nil"/>
              <w:left w:val="nil"/>
              <w:bottom w:val="nil"/>
              <w:right w:val="nil"/>
            </w:tcBorders>
          </w:tcPr>
          <w:p w:rsidR="00432BBF" w:rsidRPr="00A04A38" w:rsidRDefault="00450E3F" w:rsidP="00450E3F">
            <w:pPr>
              <w:spacing w:after="60" w:line="360" w:lineRule="auto"/>
              <w:jc w:val="center"/>
              <w:rPr>
                <w:lang w:val="fr-FR"/>
              </w:rPr>
            </w:pPr>
            <w:r>
              <w:rPr>
                <w:lang w:val="fr-FR"/>
              </w:rPr>
              <w:t>4.9118</w:t>
            </w:r>
          </w:p>
        </w:tc>
      </w:tr>
      <w:tr w:rsidR="00A04A38" w:rsidTr="00450E3F">
        <w:tc>
          <w:tcPr>
            <w:tcW w:w="1870" w:type="dxa"/>
            <w:tcBorders>
              <w:top w:val="nil"/>
              <w:left w:val="nil"/>
              <w:bottom w:val="nil"/>
              <w:right w:val="nil"/>
            </w:tcBorders>
          </w:tcPr>
          <w:p w:rsidR="00A04A38" w:rsidRPr="00A04A38" w:rsidRDefault="00A04A38" w:rsidP="00450E3F">
            <w:pPr>
              <w:spacing w:after="60" w:line="360" w:lineRule="auto"/>
              <w:jc w:val="center"/>
              <w:rPr>
                <w:lang w:val="fr-FR"/>
              </w:rPr>
            </w:pPr>
            <w:r w:rsidRPr="00A04A38">
              <w:rPr>
                <w:lang w:val="fr-FR"/>
              </w:rPr>
              <w:t>Log-</w:t>
            </w:r>
            <w:proofErr w:type="spellStart"/>
            <w:r w:rsidRPr="00A04A38">
              <w:rPr>
                <w:lang w:val="fr-FR"/>
              </w:rPr>
              <w:t>likelihood</w:t>
            </w:r>
            <w:proofErr w:type="spellEnd"/>
          </w:p>
        </w:tc>
        <w:tc>
          <w:tcPr>
            <w:tcW w:w="3740" w:type="dxa"/>
            <w:gridSpan w:val="2"/>
            <w:tcBorders>
              <w:top w:val="nil"/>
              <w:left w:val="nil"/>
              <w:bottom w:val="nil"/>
              <w:right w:val="nil"/>
            </w:tcBorders>
          </w:tcPr>
          <w:p w:rsidR="00A04A38" w:rsidRPr="00A04A38" w:rsidRDefault="00A04A38" w:rsidP="00450E3F">
            <w:pPr>
              <w:spacing w:after="60" w:line="360" w:lineRule="auto"/>
              <w:jc w:val="center"/>
              <w:rPr>
                <w:lang w:val="fr-FR"/>
              </w:rPr>
            </w:pPr>
            <w:r>
              <w:rPr>
                <w:lang w:val="fr-FR"/>
              </w:rPr>
              <w:t>8.4541</w:t>
            </w:r>
          </w:p>
        </w:tc>
        <w:tc>
          <w:tcPr>
            <w:tcW w:w="3740" w:type="dxa"/>
            <w:gridSpan w:val="2"/>
            <w:tcBorders>
              <w:top w:val="nil"/>
              <w:left w:val="nil"/>
              <w:bottom w:val="nil"/>
              <w:right w:val="nil"/>
            </w:tcBorders>
          </w:tcPr>
          <w:p w:rsidR="00A04A38" w:rsidRPr="00A04A38" w:rsidRDefault="00450E3F" w:rsidP="00450E3F">
            <w:pPr>
              <w:spacing w:after="60" w:line="360" w:lineRule="auto"/>
              <w:jc w:val="center"/>
              <w:rPr>
                <w:lang w:val="fr-FR"/>
              </w:rPr>
            </w:pPr>
            <w:r>
              <w:rPr>
                <w:lang w:val="fr-FR"/>
              </w:rPr>
              <w:t>53.8313</w:t>
            </w:r>
          </w:p>
        </w:tc>
      </w:tr>
    </w:tbl>
    <w:p w:rsidR="00432BBF" w:rsidRPr="00B10735" w:rsidRDefault="00432BBF" w:rsidP="00B10735">
      <w:pPr>
        <w:spacing w:after="60" w:line="360" w:lineRule="auto"/>
        <w:rPr>
          <w:b/>
          <w:lang w:val="fr-FR"/>
        </w:rPr>
      </w:pPr>
    </w:p>
    <w:p w:rsidR="00B10735" w:rsidRDefault="00B10735" w:rsidP="00B10735">
      <w:pPr>
        <w:spacing w:after="60"/>
        <w:jc w:val="both"/>
        <w:rPr>
          <w:sz w:val="20"/>
          <w:szCs w:val="20"/>
        </w:rPr>
      </w:pPr>
    </w:p>
    <w:p w:rsidR="00B10735" w:rsidRDefault="00B10735" w:rsidP="002807F4">
      <w:pPr>
        <w:spacing w:after="60" w:line="360" w:lineRule="auto"/>
        <w:jc w:val="both"/>
        <w:rPr>
          <w:b/>
          <w:lang w:val="en-US"/>
        </w:rPr>
      </w:pPr>
    </w:p>
    <w:p w:rsidR="002807F4" w:rsidRDefault="002807F4" w:rsidP="002807F4">
      <w:pPr>
        <w:spacing w:after="60" w:line="360" w:lineRule="auto"/>
        <w:jc w:val="both"/>
        <w:rPr>
          <w:b/>
          <w:lang w:val="en-US"/>
        </w:rPr>
      </w:pPr>
    </w:p>
    <w:p w:rsidR="002807F4" w:rsidRDefault="002807F4" w:rsidP="002807F4">
      <w:pPr>
        <w:spacing w:after="60" w:line="360" w:lineRule="auto"/>
        <w:jc w:val="both"/>
        <w:rPr>
          <w:b/>
          <w:lang w:val="en-US"/>
        </w:rPr>
      </w:pPr>
    </w:p>
    <w:p w:rsidR="009B012C" w:rsidRDefault="00867846" w:rsidP="00B10735">
      <w:pPr>
        <w:spacing w:before="240" w:after="60" w:line="360" w:lineRule="auto"/>
        <w:jc w:val="both"/>
        <w:rPr>
          <w:b/>
          <w:lang w:val="fr-FR"/>
        </w:rPr>
      </w:pPr>
      <w:r w:rsidRPr="00F76F76">
        <w:rPr>
          <w:b/>
          <w:lang w:val="fr-FR"/>
        </w:rPr>
        <w:lastRenderedPageBreak/>
        <w:t xml:space="preserve">Table </w:t>
      </w:r>
      <w:r w:rsidR="00CF0419">
        <w:rPr>
          <w:b/>
          <w:lang w:val="fr-FR"/>
        </w:rPr>
        <w:t>5</w:t>
      </w:r>
      <w:r w:rsidRPr="00F76F76">
        <w:rPr>
          <w:b/>
          <w:lang w:val="fr-FR"/>
        </w:rPr>
        <w:t>.</w:t>
      </w:r>
      <w:r w:rsidR="002807F4">
        <w:rPr>
          <w:b/>
          <w:lang w:val="fr-FR"/>
        </w:rPr>
        <w:t>2.</w:t>
      </w:r>
      <w:r w:rsidRPr="00F76F76">
        <w:rPr>
          <w:b/>
          <w:lang w:val="fr-FR"/>
        </w:rPr>
        <w:t xml:space="preserve"> </w:t>
      </w:r>
      <w:proofErr w:type="spellStart"/>
      <w:r w:rsidRPr="00F76F76">
        <w:rPr>
          <w:b/>
          <w:lang w:val="fr-FR"/>
        </w:rPr>
        <w:t>Estimates</w:t>
      </w:r>
      <w:proofErr w:type="spellEnd"/>
      <w:r w:rsidRPr="00F76F76">
        <w:rPr>
          <w:b/>
          <w:lang w:val="fr-FR"/>
        </w:rPr>
        <w:t>. ATC code C08CA01:</w:t>
      </w:r>
      <w:r w:rsidR="00E0024D">
        <w:rPr>
          <w:b/>
          <w:lang w:val="fr-FR"/>
        </w:rPr>
        <w:t xml:space="preserve"> </w:t>
      </w:r>
      <w:proofErr w:type="spellStart"/>
      <w:r w:rsidRPr="00F76F76">
        <w:rPr>
          <w:b/>
          <w:lang w:val="fr-FR"/>
        </w:rPr>
        <w:t>Amlodpin</w:t>
      </w:r>
      <w:proofErr w:type="spellEnd"/>
      <w:r w:rsidRPr="00F76F76">
        <w:rPr>
          <w:b/>
          <w:lang w:val="fr-FR"/>
        </w:rPr>
        <w:t>,</w:t>
      </w:r>
      <w:r w:rsidR="00A04A38">
        <w:rPr>
          <w:b/>
          <w:lang w:val="fr-FR"/>
        </w:rPr>
        <w:t xml:space="preserve"> </w:t>
      </w:r>
      <w:proofErr w:type="spellStart"/>
      <w:r w:rsidRPr="00F76F76">
        <w:rPr>
          <w:b/>
          <w:lang w:val="fr-FR"/>
        </w:rPr>
        <w:t>Norvasc</w:t>
      </w:r>
      <w:proofErr w:type="spellEnd"/>
    </w:p>
    <w:tbl>
      <w:tblPr>
        <w:tblStyle w:val="TableGrid"/>
        <w:tblW w:w="0" w:type="auto"/>
        <w:tblLook w:val="04A0" w:firstRow="1" w:lastRow="0" w:firstColumn="1" w:lastColumn="0" w:noHBand="0" w:noVBand="1"/>
      </w:tblPr>
      <w:tblGrid>
        <w:gridCol w:w="1870"/>
        <w:gridCol w:w="1870"/>
        <w:gridCol w:w="1870"/>
        <w:gridCol w:w="1870"/>
        <w:gridCol w:w="1870"/>
      </w:tblGrid>
      <w:tr w:rsidR="00A04A38" w:rsidRPr="00A04A38" w:rsidTr="00322B96">
        <w:tc>
          <w:tcPr>
            <w:tcW w:w="1870" w:type="dxa"/>
            <w:vMerge w:val="restart"/>
            <w:tcBorders>
              <w:top w:val="nil"/>
              <w:left w:val="nil"/>
              <w:bottom w:val="nil"/>
              <w:right w:val="nil"/>
            </w:tcBorders>
          </w:tcPr>
          <w:p w:rsidR="00A04A38" w:rsidRPr="00322B96" w:rsidRDefault="00A04A38" w:rsidP="00322B96">
            <w:pPr>
              <w:spacing w:after="60" w:line="360" w:lineRule="auto"/>
              <w:jc w:val="center"/>
              <w:rPr>
                <w:b/>
                <w:lang w:val="fr-FR"/>
              </w:rPr>
            </w:pPr>
            <w:r w:rsidRPr="00322B96">
              <w:rPr>
                <w:b/>
                <w:lang w:val="fr-FR"/>
              </w:rPr>
              <w:t>Coefficients</w:t>
            </w:r>
          </w:p>
        </w:tc>
        <w:tc>
          <w:tcPr>
            <w:tcW w:w="3740" w:type="dxa"/>
            <w:gridSpan w:val="2"/>
            <w:tcBorders>
              <w:top w:val="nil"/>
              <w:left w:val="nil"/>
              <w:bottom w:val="nil"/>
              <w:right w:val="nil"/>
            </w:tcBorders>
          </w:tcPr>
          <w:p w:rsidR="00A04A38" w:rsidRPr="00322B96" w:rsidRDefault="00A04A38" w:rsidP="00322B96">
            <w:pPr>
              <w:spacing w:after="60" w:line="360" w:lineRule="auto"/>
              <w:jc w:val="center"/>
              <w:rPr>
                <w:b/>
                <w:lang w:val="fr-FR"/>
              </w:rPr>
            </w:pPr>
            <w:proofErr w:type="spellStart"/>
            <w:r w:rsidRPr="00322B96">
              <w:rPr>
                <w:b/>
                <w:lang w:val="fr-FR"/>
              </w:rPr>
              <w:t>Demand</w:t>
            </w:r>
            <w:proofErr w:type="spellEnd"/>
            <w:r w:rsidRPr="00322B96">
              <w:rPr>
                <w:b/>
                <w:lang w:val="fr-FR"/>
              </w:rPr>
              <w:t xml:space="preserve"> model (DES)</w:t>
            </w:r>
          </w:p>
        </w:tc>
        <w:tc>
          <w:tcPr>
            <w:tcW w:w="3740" w:type="dxa"/>
            <w:gridSpan w:val="2"/>
            <w:tcBorders>
              <w:top w:val="nil"/>
              <w:left w:val="nil"/>
              <w:bottom w:val="nil"/>
              <w:right w:val="nil"/>
            </w:tcBorders>
          </w:tcPr>
          <w:p w:rsidR="00A04A38" w:rsidRPr="00322B96" w:rsidRDefault="00A04A38" w:rsidP="00322B96">
            <w:pPr>
              <w:spacing w:after="60" w:line="360" w:lineRule="auto"/>
              <w:jc w:val="center"/>
              <w:rPr>
                <w:b/>
                <w:lang w:val="fr-FR"/>
              </w:rPr>
            </w:pPr>
            <w:proofErr w:type="spellStart"/>
            <w:r w:rsidRPr="00322B96">
              <w:rPr>
                <w:b/>
                <w:lang w:val="fr-FR"/>
              </w:rPr>
              <w:t>Equlibrium</w:t>
            </w:r>
            <w:proofErr w:type="spellEnd"/>
            <w:r w:rsidRPr="00322B96">
              <w:rPr>
                <w:b/>
                <w:lang w:val="fr-FR"/>
              </w:rPr>
              <w:t xml:space="preserve"> model (MEE)</w:t>
            </w:r>
          </w:p>
        </w:tc>
      </w:tr>
      <w:tr w:rsidR="00A04A38" w:rsidRPr="00A04A38" w:rsidTr="00322B96">
        <w:tc>
          <w:tcPr>
            <w:tcW w:w="1870" w:type="dxa"/>
            <w:vMerge/>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322B96" w:rsidRDefault="00A04A38" w:rsidP="00322B96">
            <w:pPr>
              <w:spacing w:after="60" w:line="360" w:lineRule="auto"/>
              <w:jc w:val="center"/>
              <w:rPr>
                <w:b/>
                <w:lang w:val="fr-FR"/>
              </w:rPr>
            </w:pPr>
            <w:proofErr w:type="spellStart"/>
            <w:r w:rsidRPr="00322B96">
              <w:rPr>
                <w:b/>
                <w:lang w:val="fr-FR"/>
              </w:rPr>
              <w:t>Estimates</w:t>
            </w:r>
            <w:proofErr w:type="spellEnd"/>
          </w:p>
        </w:tc>
        <w:tc>
          <w:tcPr>
            <w:tcW w:w="1870" w:type="dxa"/>
            <w:tcBorders>
              <w:top w:val="nil"/>
              <w:left w:val="nil"/>
              <w:bottom w:val="nil"/>
              <w:right w:val="nil"/>
            </w:tcBorders>
          </w:tcPr>
          <w:p w:rsidR="00A04A38" w:rsidRPr="00322B96" w:rsidRDefault="00A04A38" w:rsidP="00322B96">
            <w:pPr>
              <w:spacing w:after="60" w:line="360" w:lineRule="auto"/>
              <w:jc w:val="center"/>
              <w:rPr>
                <w:b/>
                <w:lang w:val="fr-FR"/>
              </w:rPr>
            </w:pPr>
            <w:r w:rsidRPr="00322B96">
              <w:rPr>
                <w:b/>
                <w:lang w:val="fr-FR"/>
              </w:rPr>
              <w:t>z</w:t>
            </w:r>
          </w:p>
        </w:tc>
        <w:tc>
          <w:tcPr>
            <w:tcW w:w="1870" w:type="dxa"/>
            <w:tcBorders>
              <w:top w:val="nil"/>
              <w:left w:val="nil"/>
              <w:bottom w:val="nil"/>
              <w:right w:val="nil"/>
            </w:tcBorders>
          </w:tcPr>
          <w:p w:rsidR="00A04A38" w:rsidRPr="00322B96" w:rsidRDefault="00A04A38" w:rsidP="00322B96">
            <w:pPr>
              <w:spacing w:after="60" w:line="360" w:lineRule="auto"/>
              <w:jc w:val="center"/>
              <w:rPr>
                <w:b/>
                <w:lang w:val="fr-FR"/>
              </w:rPr>
            </w:pPr>
            <w:proofErr w:type="spellStart"/>
            <w:r w:rsidRPr="00322B96">
              <w:rPr>
                <w:b/>
                <w:lang w:val="fr-FR"/>
              </w:rPr>
              <w:t>Estimates</w:t>
            </w:r>
            <w:proofErr w:type="spellEnd"/>
          </w:p>
        </w:tc>
        <w:tc>
          <w:tcPr>
            <w:tcW w:w="1870" w:type="dxa"/>
            <w:tcBorders>
              <w:top w:val="nil"/>
              <w:left w:val="nil"/>
              <w:bottom w:val="nil"/>
              <w:right w:val="nil"/>
            </w:tcBorders>
          </w:tcPr>
          <w:p w:rsidR="00A04A38" w:rsidRPr="00322B96" w:rsidRDefault="00A04A38" w:rsidP="00322B96">
            <w:pPr>
              <w:spacing w:after="60" w:line="360" w:lineRule="auto"/>
              <w:jc w:val="center"/>
              <w:rPr>
                <w:b/>
                <w:lang w:val="fr-FR"/>
              </w:rPr>
            </w:pPr>
            <w:r w:rsidRPr="00322B96">
              <w:rPr>
                <w:b/>
                <w:lang w:val="fr-FR"/>
              </w:rPr>
              <w:t>z</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α</w:t>
            </w:r>
            <w:r w:rsidRPr="00A04A38">
              <w:rPr>
                <w:vertAlign w:val="subscript"/>
                <w:lang w:val="fr-FR"/>
              </w:rPr>
              <w:t>2B</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0.1341</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7.2097</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0.1036</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3.6608</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r w:rsidRPr="00A04A38">
              <w:rPr>
                <w:lang w:val="fr-FR"/>
              </w:rPr>
              <w:t>α</w:t>
            </w:r>
            <w:r w:rsidRPr="00A04A38">
              <w:rPr>
                <w:vertAlign w:val="subscript"/>
                <w:lang w:val="fr-FR"/>
              </w:rPr>
              <w:t>3B</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0.3028</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6.9770</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0.2579</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4.7148</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α</w:t>
            </w:r>
            <w:r w:rsidRPr="00A04A38">
              <w:rPr>
                <w:vertAlign w:val="subscript"/>
                <w:lang w:val="fr-FR"/>
              </w:rPr>
              <w:t>1G</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0.3066</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1.8787</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-0.2391</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-1.2363</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α</w:t>
            </w:r>
            <w:r w:rsidRPr="00A04A38">
              <w:rPr>
                <w:vertAlign w:val="subscript"/>
                <w:lang w:val="fr-FR"/>
              </w:rPr>
              <w:t>2G</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0.3029</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1.2399</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-0.2794</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-1.0418</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α</w:t>
            </w:r>
            <w:r w:rsidRPr="00A04A38">
              <w:rPr>
                <w:vertAlign w:val="subscript"/>
                <w:lang w:val="fr-FR"/>
              </w:rPr>
              <w:t xml:space="preserve"> 3G</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0.8633</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5.7248</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0.3205</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1.7231</w:t>
            </w:r>
          </w:p>
        </w:tc>
      </w:tr>
      <w:tr w:rsidR="00A04A38" w:rsidRPr="00A04A38" w:rsidTr="00322B96">
        <w:tc>
          <w:tcPr>
            <w:tcW w:w="1870" w:type="dxa"/>
            <w:tcBorders>
              <w:top w:val="nil"/>
              <w:left w:val="nil"/>
              <w:bottom w:val="nil"/>
              <w:right w:val="nil"/>
            </w:tcBorders>
          </w:tcPr>
          <w:p w:rsidR="00A04A38" w:rsidRPr="00322B96" w:rsidRDefault="00A04A38" w:rsidP="00322B96">
            <w:pPr>
              <w:spacing w:after="60" w:line="360" w:lineRule="auto"/>
              <w:jc w:val="center"/>
              <w:rPr>
                <w:b/>
                <w:lang w:val="fr-FR"/>
              </w:rPr>
            </w:pPr>
            <w:r w:rsidRPr="00322B96">
              <w:rPr>
                <w:b/>
                <w:lang w:val="fr-FR"/>
              </w:rPr>
              <w:t>b</w:t>
            </w:r>
          </w:p>
        </w:tc>
        <w:tc>
          <w:tcPr>
            <w:tcW w:w="1870" w:type="dxa"/>
            <w:tcBorders>
              <w:top w:val="nil"/>
              <w:left w:val="nil"/>
              <w:bottom w:val="nil"/>
              <w:right w:val="nil"/>
            </w:tcBorders>
          </w:tcPr>
          <w:p w:rsidR="00A04A38" w:rsidRPr="00322B96" w:rsidRDefault="00D36231" w:rsidP="00322B96">
            <w:pPr>
              <w:spacing w:after="60" w:line="360" w:lineRule="auto"/>
              <w:jc w:val="center"/>
              <w:rPr>
                <w:b/>
                <w:lang w:val="fr-FR"/>
              </w:rPr>
            </w:pPr>
            <w:r w:rsidRPr="00322B96">
              <w:rPr>
                <w:b/>
                <w:lang w:val="fr-FR"/>
              </w:rPr>
              <w:t>-0.7148</w:t>
            </w:r>
          </w:p>
        </w:tc>
        <w:tc>
          <w:tcPr>
            <w:tcW w:w="1870" w:type="dxa"/>
            <w:tcBorders>
              <w:top w:val="nil"/>
              <w:left w:val="nil"/>
              <w:bottom w:val="nil"/>
              <w:right w:val="nil"/>
            </w:tcBorders>
          </w:tcPr>
          <w:p w:rsidR="00A04A38" w:rsidRPr="00322B96" w:rsidRDefault="00D36231" w:rsidP="00322B96">
            <w:pPr>
              <w:spacing w:after="60" w:line="360" w:lineRule="auto"/>
              <w:jc w:val="center"/>
              <w:rPr>
                <w:b/>
                <w:lang w:val="fr-FR"/>
              </w:rPr>
            </w:pPr>
            <w:r w:rsidRPr="00322B96">
              <w:rPr>
                <w:b/>
                <w:lang w:val="fr-FR"/>
              </w:rPr>
              <w:t>-10.4503</w:t>
            </w:r>
          </w:p>
        </w:tc>
        <w:tc>
          <w:tcPr>
            <w:tcW w:w="1870" w:type="dxa"/>
            <w:tcBorders>
              <w:top w:val="nil"/>
              <w:left w:val="nil"/>
              <w:bottom w:val="nil"/>
              <w:right w:val="nil"/>
            </w:tcBorders>
          </w:tcPr>
          <w:p w:rsidR="00A04A38" w:rsidRPr="00322B96" w:rsidRDefault="00C17618" w:rsidP="00322B96">
            <w:pPr>
              <w:spacing w:after="60" w:line="360" w:lineRule="auto"/>
              <w:jc w:val="center"/>
              <w:rPr>
                <w:b/>
                <w:lang w:val="fr-FR"/>
              </w:rPr>
            </w:pPr>
            <w:r w:rsidRPr="00322B96">
              <w:rPr>
                <w:b/>
                <w:lang w:val="fr-FR"/>
              </w:rPr>
              <w:t>-1.0683</w:t>
            </w:r>
          </w:p>
        </w:tc>
        <w:tc>
          <w:tcPr>
            <w:tcW w:w="1870" w:type="dxa"/>
            <w:tcBorders>
              <w:top w:val="nil"/>
              <w:left w:val="nil"/>
              <w:bottom w:val="nil"/>
              <w:right w:val="nil"/>
            </w:tcBorders>
          </w:tcPr>
          <w:p w:rsidR="00A04A38" w:rsidRPr="00322B96" w:rsidRDefault="00C17618" w:rsidP="00322B96">
            <w:pPr>
              <w:spacing w:after="60" w:line="360" w:lineRule="auto"/>
              <w:jc w:val="center"/>
              <w:rPr>
                <w:b/>
                <w:lang w:val="fr-FR"/>
              </w:rPr>
            </w:pPr>
            <w:r w:rsidRPr="00322B96">
              <w:rPr>
                <w:b/>
                <w:lang w:val="fr-FR"/>
              </w:rPr>
              <w:t>-11.0820</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r w:rsidRPr="00A04A38">
              <w:rPr>
                <w:lang w:val="fr-FR"/>
              </w:rPr>
              <w:t>k</w:t>
            </w: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0.4332</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2.4868</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σ</w:t>
            </w:r>
            <w:r w:rsidRPr="00A04A38">
              <w:rPr>
                <w:vertAlign w:val="subscript"/>
                <w:lang w:val="fr-FR"/>
              </w:rPr>
              <w:t>B2</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0.0683</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5.4206</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0.1046</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4.3584</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σ</w:t>
            </w:r>
            <w:r w:rsidRPr="00A04A38">
              <w:rPr>
                <w:vertAlign w:val="subscript"/>
                <w:lang w:val="fr-FR"/>
              </w:rPr>
              <w:t>B3</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0.1648</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5.3856</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0.2063</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5.1191</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σ</w:t>
            </w:r>
            <w:r w:rsidRPr="00A04A38">
              <w:rPr>
                <w:vertAlign w:val="subscript"/>
                <w:lang w:val="fr-FR"/>
              </w:rPr>
              <w:t>G1</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0.4800</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5.4157</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0.4779</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5.3757</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σ</w:t>
            </w:r>
            <w:r w:rsidRPr="00A04A38">
              <w:rPr>
                <w:vertAlign w:val="subscript"/>
                <w:lang w:val="fr-FR"/>
              </w:rPr>
              <w:t>G2</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0.8398</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5.4746</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0.8367</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5.4722</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σ</w:t>
            </w:r>
            <w:r w:rsidRPr="00A04A38">
              <w:rPr>
                <w:vertAlign w:val="subscript"/>
                <w:lang w:val="fr-FR"/>
              </w:rPr>
              <w:t>G3</w:t>
            </w:r>
          </w:p>
        </w:tc>
        <w:tc>
          <w:tcPr>
            <w:tcW w:w="1870" w:type="dxa"/>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0.4195</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5.4129</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0.4367</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5.2299</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τ</w:t>
            </w:r>
            <w:r w:rsidRPr="00A04A38">
              <w:rPr>
                <w:vertAlign w:val="subscript"/>
                <w:lang w:val="fr-FR"/>
              </w:rPr>
              <w:t>G1</w:t>
            </w: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0.9603</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5.4254</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τ</w:t>
            </w:r>
            <w:r w:rsidRPr="00A04A38">
              <w:rPr>
                <w:vertAlign w:val="subscript"/>
                <w:lang w:val="fr-FR"/>
              </w:rPr>
              <w:t>G2</w:t>
            </w: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0.7226</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5.4660</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τ</w:t>
            </w:r>
            <w:r w:rsidRPr="00A04A38">
              <w:rPr>
                <w:vertAlign w:val="subscript"/>
                <w:lang w:val="fr-FR"/>
              </w:rPr>
              <w:t>G3</w:t>
            </w: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1.0276</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5.4313</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τ</w:t>
            </w:r>
            <w:r w:rsidRPr="00A04A38">
              <w:rPr>
                <w:vertAlign w:val="subscript"/>
                <w:lang w:val="fr-FR"/>
              </w:rPr>
              <w:t>B1</w:t>
            </w: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103.3854</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4.8192</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τ</w:t>
            </w:r>
            <w:r w:rsidRPr="00A04A38">
              <w:rPr>
                <w:vertAlign w:val="subscript"/>
                <w:lang w:val="fr-FR"/>
              </w:rPr>
              <w:t>B2</w:t>
            </w: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75.9816</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4.8869</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vertAlign w:val="subscript"/>
                <w:lang w:val="fr-FR"/>
              </w:rPr>
            </w:pPr>
            <w:r w:rsidRPr="00A04A38">
              <w:rPr>
                <w:lang w:val="fr-FR"/>
              </w:rPr>
              <w:t>τ</w:t>
            </w:r>
            <w:r w:rsidRPr="00A04A38">
              <w:rPr>
                <w:vertAlign w:val="subscript"/>
                <w:lang w:val="fr-FR"/>
              </w:rPr>
              <w:t>B3</w:t>
            </w: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37.7333</w:t>
            </w:r>
          </w:p>
        </w:tc>
        <w:tc>
          <w:tcPr>
            <w:tcW w:w="1870" w:type="dxa"/>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4.8618</w:t>
            </w:r>
          </w:p>
        </w:tc>
      </w:tr>
      <w:tr w:rsidR="00A04A38" w:rsidRPr="00A04A38" w:rsidTr="00322B96">
        <w:tc>
          <w:tcPr>
            <w:tcW w:w="1870" w:type="dxa"/>
            <w:tcBorders>
              <w:top w:val="nil"/>
              <w:left w:val="nil"/>
              <w:bottom w:val="nil"/>
              <w:right w:val="nil"/>
            </w:tcBorders>
          </w:tcPr>
          <w:p w:rsidR="00A04A38" w:rsidRPr="00A04A38" w:rsidRDefault="00A04A38" w:rsidP="00322B96">
            <w:pPr>
              <w:spacing w:after="60" w:line="360" w:lineRule="auto"/>
              <w:jc w:val="center"/>
              <w:rPr>
                <w:lang w:val="fr-FR"/>
              </w:rPr>
            </w:pPr>
            <w:r w:rsidRPr="00A04A38">
              <w:rPr>
                <w:lang w:val="fr-FR"/>
              </w:rPr>
              <w:t>Log-</w:t>
            </w:r>
            <w:proofErr w:type="spellStart"/>
            <w:r w:rsidRPr="00A04A38">
              <w:rPr>
                <w:lang w:val="fr-FR"/>
              </w:rPr>
              <w:t>likelihood</w:t>
            </w:r>
            <w:proofErr w:type="spellEnd"/>
          </w:p>
        </w:tc>
        <w:tc>
          <w:tcPr>
            <w:tcW w:w="3740" w:type="dxa"/>
            <w:gridSpan w:val="2"/>
            <w:tcBorders>
              <w:top w:val="nil"/>
              <w:left w:val="nil"/>
              <w:bottom w:val="nil"/>
              <w:right w:val="nil"/>
            </w:tcBorders>
          </w:tcPr>
          <w:p w:rsidR="00A04A38" w:rsidRPr="00A04A38" w:rsidRDefault="00D36231" w:rsidP="00322B96">
            <w:pPr>
              <w:spacing w:after="60" w:line="360" w:lineRule="auto"/>
              <w:jc w:val="center"/>
              <w:rPr>
                <w:lang w:val="fr-FR"/>
              </w:rPr>
            </w:pPr>
            <w:r>
              <w:rPr>
                <w:lang w:val="fr-FR"/>
              </w:rPr>
              <w:t>56.3915</w:t>
            </w:r>
          </w:p>
        </w:tc>
        <w:tc>
          <w:tcPr>
            <w:tcW w:w="3740" w:type="dxa"/>
            <w:gridSpan w:val="2"/>
            <w:tcBorders>
              <w:top w:val="nil"/>
              <w:left w:val="nil"/>
              <w:bottom w:val="nil"/>
              <w:right w:val="nil"/>
            </w:tcBorders>
          </w:tcPr>
          <w:p w:rsidR="00A04A38" w:rsidRPr="00A04A38" w:rsidRDefault="00C17618" w:rsidP="00322B96">
            <w:pPr>
              <w:spacing w:after="60" w:line="360" w:lineRule="auto"/>
              <w:jc w:val="center"/>
              <w:rPr>
                <w:lang w:val="fr-FR"/>
              </w:rPr>
            </w:pPr>
            <w:r>
              <w:rPr>
                <w:lang w:val="fr-FR"/>
              </w:rPr>
              <w:t>181.7330</w:t>
            </w:r>
          </w:p>
        </w:tc>
      </w:tr>
    </w:tbl>
    <w:p w:rsidR="00322B96" w:rsidRDefault="00322B96" w:rsidP="00322B96">
      <w:pPr>
        <w:spacing w:before="240" w:after="60" w:line="360" w:lineRule="auto"/>
        <w:ind w:firstLine="720"/>
        <w:jc w:val="both"/>
        <w:rPr>
          <w:lang w:val="en-US"/>
        </w:rPr>
      </w:pPr>
      <w:r>
        <w:rPr>
          <w:lang w:val="en-US"/>
        </w:rPr>
        <w:t xml:space="preserve">We have also tested whether there is autocorrelation in the demand part of the equilibrium model, the MEE approach. We have applied a Portmanteau test. This test relies on the fact that if say </w:t>
      </w:r>
      <w:r w:rsidRPr="00D36231">
        <w:rPr>
          <w:i/>
          <w:lang w:val="en-US"/>
        </w:rPr>
        <w:t>x</w:t>
      </w:r>
      <w:r w:rsidRPr="00D36231">
        <w:rPr>
          <w:i/>
          <w:vertAlign w:val="subscript"/>
          <w:lang w:val="en-US"/>
        </w:rPr>
        <w:t>1</w:t>
      </w:r>
      <w:proofErr w:type="gramStart"/>
      <w:r w:rsidRPr="00D36231">
        <w:rPr>
          <w:i/>
          <w:lang w:val="en-US"/>
        </w:rPr>
        <w:t>,,,</w:t>
      </w:r>
      <w:proofErr w:type="gramEnd"/>
      <w:r w:rsidRPr="00D36231">
        <w:rPr>
          <w:i/>
          <w:lang w:val="en-US"/>
        </w:rPr>
        <w:t xml:space="preserve"> </w:t>
      </w:r>
      <w:proofErr w:type="spellStart"/>
      <w:r w:rsidRPr="00D36231">
        <w:rPr>
          <w:i/>
          <w:lang w:val="en-US"/>
        </w:rPr>
        <w:t>x</w:t>
      </w:r>
      <w:r w:rsidRPr="00D36231">
        <w:rPr>
          <w:i/>
          <w:vertAlign w:val="subscript"/>
          <w:lang w:val="en-US"/>
        </w:rPr>
        <w:t>n</w:t>
      </w:r>
      <w:proofErr w:type="spellEnd"/>
      <w:r>
        <w:rPr>
          <w:lang w:val="en-US"/>
        </w:rPr>
        <w:t xml:space="preserve"> is a realization from a white-noise process (i.e. no autocorrelation), then </w:t>
      </w:r>
    </w:p>
    <w:p w:rsidR="00322B96" w:rsidRDefault="00322B96" w:rsidP="00322B96">
      <w:pPr>
        <w:spacing w:before="240" w:after="60" w:line="360" w:lineRule="auto"/>
        <w:jc w:val="both"/>
        <w:rPr>
          <w:lang w:val="en-US"/>
        </w:rPr>
      </w:pPr>
      <w:r>
        <w:rPr>
          <w:lang w:val="en-US"/>
        </w:rPr>
        <w:t>(33)</w:t>
      </w:r>
      <w:r>
        <w:rPr>
          <w:lang w:val="en-US"/>
        </w:rPr>
        <w:tab/>
      </w:r>
      <w:r w:rsidRPr="005463A2">
        <w:rPr>
          <w:position w:val="-30"/>
          <w:lang w:val="en-US"/>
        </w:rPr>
        <w:object w:dxaOrig="3159" w:dyaOrig="700">
          <v:shape id="_x0000_i1071" type="#_x0000_t75" style="width:158pt;height:34.65pt" o:ole="">
            <v:imagedata r:id="rId100" o:title=""/>
          </v:shape>
          <o:OLEObject Type="Embed" ProgID="Equation.DSMT4" ShapeID="_x0000_i1071" DrawAspect="Content" ObjectID="_1612161461" r:id="rId101"/>
        </w:object>
      </w:r>
      <w:r>
        <w:rPr>
          <w:lang w:val="en-US"/>
        </w:rPr>
        <w:t>,</w:t>
      </w:r>
    </w:p>
    <w:p w:rsidR="00A04A38" w:rsidRDefault="00322B96" w:rsidP="00322B96">
      <w:pPr>
        <w:spacing w:before="240" w:after="60" w:line="360" w:lineRule="auto"/>
        <w:jc w:val="both"/>
        <w:rPr>
          <w:lang w:val="en-US"/>
        </w:rPr>
      </w:pPr>
      <w:proofErr w:type="gramStart"/>
      <w:r w:rsidRPr="005463A2">
        <w:rPr>
          <w:lang w:val="en-US"/>
        </w:rPr>
        <w:lastRenderedPageBreak/>
        <w:t>where</w:t>
      </w:r>
      <w:proofErr w:type="gramEnd"/>
      <w:r w:rsidRPr="005463A2">
        <w:rPr>
          <w:lang w:val="en-US"/>
        </w:rPr>
        <w:t xml:space="preserve"> </w:t>
      </w:r>
      <w:r w:rsidRPr="005463A2">
        <w:rPr>
          <w:i/>
          <w:lang w:val="en-US"/>
        </w:rPr>
        <w:t>m</w:t>
      </w:r>
      <w:r w:rsidRPr="005463A2">
        <w:rPr>
          <w:lang w:val="en-US"/>
        </w:rPr>
        <w:t xml:space="preserve"> is the number of autocorrelations calculated (equal to the number of lags specified) and </w:t>
      </w:r>
      <w:r w:rsidRPr="005463A2">
        <w:rPr>
          <w:rFonts w:eastAsia="Arial"/>
        </w:rPr>
        <w:sym w:font="Wingdings" w:char="F0E0"/>
      </w:r>
      <w:r w:rsidRPr="005463A2">
        <w:rPr>
          <w:lang w:val="en-US"/>
        </w:rPr>
        <w:t xml:space="preserve"> indicates convergence in distribution to a </w:t>
      </w:r>
      <w:r w:rsidRPr="005463A2">
        <w:rPr>
          <w:position w:val="-10"/>
          <w:lang w:val="en-US"/>
        </w:rPr>
        <w:object w:dxaOrig="320" w:dyaOrig="360">
          <v:shape id="_x0000_i1072" type="#_x0000_t75" style="width:16pt;height:18pt" o:ole="">
            <v:imagedata r:id="rId102" o:title=""/>
          </v:shape>
          <o:OLEObject Type="Embed" ProgID="Equation.DSMT4" ShapeID="_x0000_i1072" DrawAspect="Content" ObjectID="_1612161462" r:id="rId103"/>
        </w:object>
      </w:r>
      <w:r w:rsidRPr="005463A2">
        <w:rPr>
          <w:lang w:val="en-US"/>
        </w:rPr>
        <w:t xml:space="preserve"> distribution with </w:t>
      </w:r>
      <w:r w:rsidRPr="005463A2">
        <w:rPr>
          <w:i/>
          <w:lang w:val="en-US"/>
        </w:rPr>
        <w:t xml:space="preserve">m </w:t>
      </w:r>
      <w:r w:rsidRPr="005463A2">
        <w:rPr>
          <w:lang w:val="en-US"/>
        </w:rPr>
        <w:t>degrees of freedom.</w:t>
      </w:r>
      <w:r w:rsidRPr="005463A2">
        <w:rPr>
          <w:position w:val="-14"/>
          <w:lang w:val="en-US"/>
        </w:rPr>
        <w:object w:dxaOrig="300" w:dyaOrig="380">
          <v:shape id="_x0000_i1073" type="#_x0000_t75" style="width:15.35pt;height:18.65pt" o:ole="">
            <v:imagedata r:id="rId104" o:title=""/>
          </v:shape>
          <o:OLEObject Type="Embed" ProgID="Equation.DSMT4" ShapeID="_x0000_i1073" DrawAspect="Content" ObjectID="_1612161463" r:id="rId105"/>
        </w:object>
      </w:r>
      <w:r w:rsidRPr="005463A2">
        <w:rPr>
          <w:lang w:val="en-US"/>
        </w:rPr>
        <w:t xml:space="preserve">  </w:t>
      </w:r>
      <w:proofErr w:type="gramStart"/>
      <w:r w:rsidRPr="005463A2">
        <w:rPr>
          <w:lang w:val="en-US"/>
        </w:rPr>
        <w:t>is</w:t>
      </w:r>
      <w:proofErr w:type="gramEnd"/>
      <w:r w:rsidRPr="005463A2">
        <w:rPr>
          <w:lang w:val="en-US"/>
        </w:rPr>
        <w:t xml:space="preserve"> the estimated autocorrelation for lag </w:t>
      </w:r>
      <w:r w:rsidRPr="005463A2">
        <w:rPr>
          <w:i/>
          <w:lang w:val="en-US"/>
        </w:rPr>
        <w:t>j</w:t>
      </w:r>
      <w:r w:rsidRPr="005463A2">
        <w:rPr>
          <w:lang w:val="en-US"/>
        </w:rPr>
        <w:t xml:space="preserve">. </w:t>
      </w:r>
      <w:r>
        <w:rPr>
          <w:lang w:val="en-US"/>
        </w:rPr>
        <w:t>I</w:t>
      </w:r>
      <w:r w:rsidRPr="005463A2">
        <w:rPr>
          <w:lang w:val="en-US"/>
        </w:rPr>
        <w:t xml:space="preserve">f </w:t>
      </w:r>
      <w:proofErr w:type="spellStart"/>
      <w:r w:rsidRPr="005463A2">
        <w:rPr>
          <w:lang w:val="en-US"/>
        </w:rPr>
        <w:t>Prob</w:t>
      </w:r>
      <w:proofErr w:type="spellEnd"/>
      <w:r w:rsidRPr="005463A2">
        <w:rPr>
          <w:lang w:val="en-US"/>
        </w:rPr>
        <w:t>&gt;chi</w:t>
      </w:r>
      <w:r>
        <w:rPr>
          <w:lang w:val="en-US"/>
        </w:rPr>
        <w:t>2</w:t>
      </w:r>
      <w:r w:rsidRPr="005463A2">
        <w:rPr>
          <w:lang w:val="en-US"/>
        </w:rPr>
        <w:t xml:space="preserve"> </w:t>
      </w:r>
      <w:r>
        <w:rPr>
          <w:lang w:val="en-US"/>
        </w:rPr>
        <w:t xml:space="preserve">is less than 0.05 </w:t>
      </w:r>
      <w:r w:rsidRPr="005463A2">
        <w:rPr>
          <w:lang w:val="en-US"/>
        </w:rPr>
        <w:t xml:space="preserve">in </w:t>
      </w:r>
      <w:r>
        <w:rPr>
          <w:lang w:val="en-US"/>
        </w:rPr>
        <w:t>T</w:t>
      </w:r>
      <w:r w:rsidRPr="005463A2">
        <w:rPr>
          <w:lang w:val="en-US"/>
        </w:rPr>
        <w:t>able</w:t>
      </w:r>
      <w:r>
        <w:rPr>
          <w:lang w:val="en-US"/>
        </w:rPr>
        <w:t xml:space="preserve"> 5.3</w:t>
      </w:r>
      <w:r w:rsidRPr="005463A2">
        <w:rPr>
          <w:lang w:val="en-US"/>
        </w:rPr>
        <w:t xml:space="preserve"> below</w:t>
      </w:r>
      <w:r>
        <w:rPr>
          <w:lang w:val="en-US"/>
        </w:rPr>
        <w:t>, then t</w:t>
      </w:r>
      <w:r w:rsidRPr="005463A2">
        <w:rPr>
          <w:lang w:val="en-US"/>
        </w:rPr>
        <w:t xml:space="preserve">here is </w:t>
      </w:r>
      <w:r>
        <w:rPr>
          <w:lang w:val="en-US"/>
        </w:rPr>
        <w:t xml:space="preserve">significant </w:t>
      </w:r>
      <w:r w:rsidRPr="005463A2">
        <w:rPr>
          <w:lang w:val="en-US"/>
        </w:rPr>
        <w:t>autocorrelation</w:t>
      </w:r>
      <w:r>
        <w:rPr>
          <w:lang w:val="en-US"/>
        </w:rPr>
        <w:t>.</w:t>
      </w:r>
      <w:r w:rsidR="001004FE">
        <w:rPr>
          <w:lang w:val="en-US"/>
        </w:rPr>
        <w:t xml:space="preserve"> As seen from the table, there is no significant autocorrelation in the demand part of the equilibrium model.</w:t>
      </w:r>
    </w:p>
    <w:p w:rsidR="00322B96" w:rsidRPr="00DF3FE5" w:rsidRDefault="00322B96" w:rsidP="00322B96">
      <w:pPr>
        <w:spacing w:before="240" w:after="60" w:line="360" w:lineRule="auto"/>
        <w:jc w:val="both"/>
        <w:rPr>
          <w:b/>
          <w:lang w:val="en-US"/>
        </w:rPr>
      </w:pPr>
      <w:r w:rsidRPr="00DF3FE5">
        <w:rPr>
          <w:b/>
          <w:lang w:val="en-US"/>
        </w:rPr>
        <w:t>Table 5.3 Test of autocorrelation in the estimated log-odds ratio equations in the MEE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22B96" w:rsidTr="001004FE">
        <w:tc>
          <w:tcPr>
            <w:tcW w:w="3116" w:type="dxa"/>
          </w:tcPr>
          <w:p w:rsidR="00322B96" w:rsidRPr="00DF3FE5" w:rsidRDefault="00322B96" w:rsidP="001004FE">
            <w:pPr>
              <w:spacing w:before="240" w:after="60" w:line="360" w:lineRule="auto"/>
              <w:jc w:val="center"/>
              <w:rPr>
                <w:lang w:val="fr-FR"/>
              </w:rPr>
            </w:pPr>
          </w:p>
        </w:tc>
        <w:tc>
          <w:tcPr>
            <w:tcW w:w="3117" w:type="dxa"/>
          </w:tcPr>
          <w:p w:rsidR="00322B96" w:rsidRPr="001004FE" w:rsidRDefault="00DF3FE5" w:rsidP="001004FE">
            <w:pPr>
              <w:spacing w:before="240" w:after="60" w:line="360" w:lineRule="auto"/>
              <w:jc w:val="center"/>
              <w:rPr>
                <w:b/>
                <w:lang w:val="fr-FR"/>
              </w:rPr>
            </w:pPr>
            <w:proofErr w:type="spellStart"/>
            <w:r w:rsidRPr="001004FE">
              <w:rPr>
                <w:b/>
                <w:lang w:val="fr-FR"/>
              </w:rPr>
              <w:t>Portmanteau</w:t>
            </w:r>
            <w:proofErr w:type="spellEnd"/>
            <w:r w:rsidRPr="001004FE">
              <w:rPr>
                <w:b/>
                <w:lang w:val="fr-FR"/>
              </w:rPr>
              <w:t xml:space="preserve"> (Q) </w:t>
            </w:r>
            <w:proofErr w:type="spellStart"/>
            <w:r w:rsidRPr="001004FE">
              <w:rPr>
                <w:b/>
                <w:lang w:val="fr-FR"/>
              </w:rPr>
              <w:t>statistic</w:t>
            </w:r>
            <w:proofErr w:type="spellEnd"/>
          </w:p>
        </w:tc>
        <w:tc>
          <w:tcPr>
            <w:tcW w:w="3117" w:type="dxa"/>
          </w:tcPr>
          <w:p w:rsidR="00322B96" w:rsidRPr="001004FE" w:rsidRDefault="00DF3FE5" w:rsidP="001004FE">
            <w:pPr>
              <w:spacing w:before="240" w:after="60" w:line="360" w:lineRule="auto"/>
              <w:jc w:val="center"/>
              <w:rPr>
                <w:b/>
                <w:lang w:val="fr-FR"/>
              </w:rPr>
            </w:pPr>
            <w:proofErr w:type="spellStart"/>
            <w:r w:rsidRPr="001004FE">
              <w:rPr>
                <w:b/>
                <w:lang w:val="fr-FR"/>
              </w:rPr>
              <w:t>Prob</w:t>
            </w:r>
            <w:proofErr w:type="spellEnd"/>
            <w:r w:rsidRPr="001004FE">
              <w:rPr>
                <w:b/>
                <w:lang w:val="fr-FR"/>
              </w:rPr>
              <w:t>&gt;chi2</w:t>
            </w:r>
          </w:p>
        </w:tc>
      </w:tr>
      <w:tr w:rsidR="00DF3FE5" w:rsidTr="001004FE">
        <w:tc>
          <w:tcPr>
            <w:tcW w:w="9350" w:type="dxa"/>
            <w:gridSpan w:val="3"/>
          </w:tcPr>
          <w:p w:rsidR="00DF3FE5" w:rsidRPr="00DF3FE5" w:rsidRDefault="00DF3FE5" w:rsidP="001004FE">
            <w:pPr>
              <w:spacing w:before="240" w:after="60" w:line="360" w:lineRule="auto"/>
              <w:jc w:val="center"/>
              <w:rPr>
                <w:b/>
                <w:lang w:val="fr-FR"/>
              </w:rPr>
            </w:pPr>
            <w:proofErr w:type="spellStart"/>
            <w:r w:rsidRPr="00DF3FE5">
              <w:rPr>
                <w:b/>
                <w:lang w:val="fr-FR"/>
              </w:rPr>
              <w:t>Atc</w:t>
            </w:r>
            <w:proofErr w:type="spellEnd"/>
            <w:r w:rsidRPr="00DF3FE5">
              <w:rPr>
                <w:b/>
                <w:lang w:val="fr-FR"/>
              </w:rPr>
              <w:t xml:space="preserve"> code N06AB05 : </w:t>
            </w:r>
            <w:proofErr w:type="spellStart"/>
            <w:r w:rsidRPr="00DF3FE5">
              <w:rPr>
                <w:b/>
                <w:lang w:val="fr-FR"/>
              </w:rPr>
              <w:t>Seroxat,Paroxetin</w:t>
            </w:r>
            <w:proofErr w:type="spellEnd"/>
          </w:p>
        </w:tc>
      </w:tr>
      <w:tr w:rsidR="00322B96" w:rsidTr="001004FE">
        <w:tc>
          <w:tcPr>
            <w:tcW w:w="3116" w:type="dxa"/>
          </w:tcPr>
          <w:p w:rsidR="00322B96" w:rsidRPr="00DF3FE5" w:rsidRDefault="00DF3FE5" w:rsidP="001004FE">
            <w:pPr>
              <w:spacing w:before="240" w:after="60" w:line="360" w:lineRule="auto"/>
              <w:jc w:val="center"/>
              <w:rPr>
                <w:lang w:val="fr-FR"/>
              </w:rPr>
            </w:pPr>
            <w:r>
              <w:rPr>
                <w:lang w:val="fr-FR"/>
              </w:rPr>
              <w:t>Chain 1</w:t>
            </w:r>
          </w:p>
        </w:tc>
        <w:tc>
          <w:tcPr>
            <w:tcW w:w="3117" w:type="dxa"/>
          </w:tcPr>
          <w:p w:rsidR="00322B96" w:rsidRPr="00DF3FE5" w:rsidRDefault="00DF3FE5" w:rsidP="001004FE">
            <w:pPr>
              <w:spacing w:before="240" w:after="60" w:line="360" w:lineRule="auto"/>
              <w:jc w:val="center"/>
              <w:rPr>
                <w:lang w:val="fr-FR"/>
              </w:rPr>
            </w:pPr>
            <w:r>
              <w:rPr>
                <w:lang w:val="fr-FR"/>
              </w:rPr>
              <w:t>5.9570</w:t>
            </w:r>
          </w:p>
        </w:tc>
        <w:tc>
          <w:tcPr>
            <w:tcW w:w="3117" w:type="dxa"/>
          </w:tcPr>
          <w:p w:rsidR="00322B96" w:rsidRPr="00DF3FE5" w:rsidRDefault="00DF3FE5" w:rsidP="001004FE">
            <w:pPr>
              <w:spacing w:before="240" w:after="60" w:line="360" w:lineRule="auto"/>
              <w:jc w:val="center"/>
              <w:rPr>
                <w:lang w:val="fr-FR"/>
              </w:rPr>
            </w:pPr>
            <w:r>
              <w:rPr>
                <w:lang w:val="fr-FR"/>
              </w:rPr>
              <w:t>0.1137</w:t>
            </w:r>
          </w:p>
        </w:tc>
      </w:tr>
      <w:tr w:rsidR="00322B96" w:rsidTr="001004FE">
        <w:tc>
          <w:tcPr>
            <w:tcW w:w="3116" w:type="dxa"/>
          </w:tcPr>
          <w:p w:rsidR="00322B96" w:rsidRPr="00DF3FE5" w:rsidRDefault="00DF3FE5" w:rsidP="001004FE">
            <w:pPr>
              <w:spacing w:before="240" w:after="60" w:line="360" w:lineRule="auto"/>
              <w:jc w:val="center"/>
              <w:rPr>
                <w:lang w:val="fr-FR"/>
              </w:rPr>
            </w:pPr>
            <w:r>
              <w:rPr>
                <w:lang w:val="fr-FR"/>
              </w:rPr>
              <w:t>Chain 2</w:t>
            </w:r>
          </w:p>
        </w:tc>
        <w:tc>
          <w:tcPr>
            <w:tcW w:w="3117" w:type="dxa"/>
          </w:tcPr>
          <w:p w:rsidR="00322B96" w:rsidRPr="00DF3FE5" w:rsidRDefault="00DF3FE5" w:rsidP="001004FE">
            <w:pPr>
              <w:spacing w:before="240" w:after="60" w:line="360" w:lineRule="auto"/>
              <w:jc w:val="center"/>
              <w:rPr>
                <w:lang w:val="fr-FR"/>
              </w:rPr>
            </w:pPr>
            <w:r>
              <w:rPr>
                <w:lang w:val="fr-FR"/>
              </w:rPr>
              <w:t>1.3006</w:t>
            </w:r>
          </w:p>
        </w:tc>
        <w:tc>
          <w:tcPr>
            <w:tcW w:w="3117" w:type="dxa"/>
          </w:tcPr>
          <w:p w:rsidR="00322B96" w:rsidRPr="00DF3FE5" w:rsidRDefault="00DF3FE5" w:rsidP="001004FE">
            <w:pPr>
              <w:spacing w:before="240" w:after="60" w:line="360" w:lineRule="auto"/>
              <w:jc w:val="center"/>
              <w:rPr>
                <w:lang w:val="fr-FR"/>
              </w:rPr>
            </w:pPr>
            <w:r>
              <w:rPr>
                <w:lang w:val="fr-FR"/>
              </w:rPr>
              <w:t>0.7290</w:t>
            </w:r>
          </w:p>
        </w:tc>
      </w:tr>
      <w:tr w:rsidR="00322B96" w:rsidTr="001004FE">
        <w:tc>
          <w:tcPr>
            <w:tcW w:w="3116" w:type="dxa"/>
          </w:tcPr>
          <w:p w:rsidR="00322B96" w:rsidRPr="00DF3FE5" w:rsidRDefault="00DF3FE5" w:rsidP="001004FE">
            <w:pPr>
              <w:spacing w:before="240" w:after="60" w:line="360" w:lineRule="auto"/>
              <w:jc w:val="center"/>
              <w:rPr>
                <w:lang w:val="fr-FR"/>
              </w:rPr>
            </w:pPr>
            <w:r>
              <w:rPr>
                <w:lang w:val="fr-FR"/>
              </w:rPr>
              <w:t>Chain 3</w:t>
            </w:r>
          </w:p>
        </w:tc>
        <w:tc>
          <w:tcPr>
            <w:tcW w:w="3117" w:type="dxa"/>
          </w:tcPr>
          <w:p w:rsidR="00322B96" w:rsidRPr="00DF3FE5" w:rsidRDefault="00DF3FE5" w:rsidP="001004FE">
            <w:pPr>
              <w:spacing w:before="240" w:after="60" w:line="360" w:lineRule="auto"/>
              <w:jc w:val="center"/>
              <w:rPr>
                <w:lang w:val="fr-FR"/>
              </w:rPr>
            </w:pPr>
            <w:r>
              <w:rPr>
                <w:lang w:val="fr-FR"/>
              </w:rPr>
              <w:t>1.7386</w:t>
            </w:r>
          </w:p>
        </w:tc>
        <w:tc>
          <w:tcPr>
            <w:tcW w:w="3117" w:type="dxa"/>
          </w:tcPr>
          <w:p w:rsidR="00322B96" w:rsidRPr="00DF3FE5" w:rsidRDefault="00DF3FE5" w:rsidP="001004FE">
            <w:pPr>
              <w:spacing w:before="240" w:after="60" w:line="360" w:lineRule="auto"/>
              <w:jc w:val="center"/>
              <w:rPr>
                <w:lang w:val="fr-FR"/>
              </w:rPr>
            </w:pPr>
            <w:r>
              <w:rPr>
                <w:lang w:val="fr-FR"/>
              </w:rPr>
              <w:t>0.6284</w:t>
            </w:r>
          </w:p>
        </w:tc>
      </w:tr>
      <w:tr w:rsidR="00DF3FE5" w:rsidRPr="00AD5F7A" w:rsidTr="001004FE">
        <w:tc>
          <w:tcPr>
            <w:tcW w:w="9350" w:type="dxa"/>
            <w:gridSpan w:val="3"/>
          </w:tcPr>
          <w:p w:rsidR="00DF3FE5" w:rsidRPr="001004FE" w:rsidRDefault="00DF3FE5" w:rsidP="001004FE">
            <w:pPr>
              <w:spacing w:before="240" w:after="60" w:line="360" w:lineRule="auto"/>
              <w:jc w:val="center"/>
              <w:rPr>
                <w:b/>
                <w:lang w:val="fr-FR"/>
              </w:rPr>
            </w:pPr>
            <w:proofErr w:type="spellStart"/>
            <w:r w:rsidRPr="001004FE">
              <w:rPr>
                <w:b/>
                <w:lang w:val="fr-FR"/>
              </w:rPr>
              <w:t>Atc</w:t>
            </w:r>
            <w:proofErr w:type="spellEnd"/>
            <w:r w:rsidRPr="001004FE">
              <w:rPr>
                <w:b/>
                <w:lang w:val="fr-FR"/>
              </w:rPr>
              <w:t xml:space="preserve"> code C08CA01 : </w:t>
            </w:r>
            <w:proofErr w:type="spellStart"/>
            <w:r w:rsidRPr="001004FE">
              <w:rPr>
                <w:b/>
                <w:lang w:val="fr-FR"/>
              </w:rPr>
              <w:t>Amlodpin,Norvasc</w:t>
            </w:r>
            <w:proofErr w:type="spellEnd"/>
          </w:p>
        </w:tc>
      </w:tr>
      <w:tr w:rsidR="00322B96" w:rsidTr="001004FE">
        <w:tc>
          <w:tcPr>
            <w:tcW w:w="3116" w:type="dxa"/>
          </w:tcPr>
          <w:p w:rsidR="00322B96" w:rsidRPr="00DF3FE5" w:rsidRDefault="00DF3FE5" w:rsidP="001004FE">
            <w:pPr>
              <w:spacing w:before="240" w:after="60" w:line="360" w:lineRule="auto"/>
              <w:jc w:val="center"/>
              <w:rPr>
                <w:lang w:val="fr-FR"/>
              </w:rPr>
            </w:pPr>
            <w:r>
              <w:rPr>
                <w:lang w:val="fr-FR"/>
              </w:rPr>
              <w:t>Chain 1</w:t>
            </w:r>
          </w:p>
        </w:tc>
        <w:tc>
          <w:tcPr>
            <w:tcW w:w="3117" w:type="dxa"/>
          </w:tcPr>
          <w:p w:rsidR="00322B96" w:rsidRPr="00DF3FE5" w:rsidRDefault="00DF3FE5" w:rsidP="001004FE">
            <w:pPr>
              <w:spacing w:before="240" w:after="60" w:line="360" w:lineRule="auto"/>
              <w:jc w:val="center"/>
              <w:rPr>
                <w:lang w:val="fr-FR"/>
              </w:rPr>
            </w:pPr>
            <w:r>
              <w:rPr>
                <w:lang w:val="fr-FR"/>
              </w:rPr>
              <w:t>4.1967</w:t>
            </w:r>
          </w:p>
        </w:tc>
        <w:tc>
          <w:tcPr>
            <w:tcW w:w="3117" w:type="dxa"/>
          </w:tcPr>
          <w:p w:rsidR="00322B96" w:rsidRPr="00DF3FE5" w:rsidRDefault="00DF3FE5" w:rsidP="001004FE">
            <w:pPr>
              <w:spacing w:before="240" w:after="60" w:line="360" w:lineRule="auto"/>
              <w:jc w:val="center"/>
              <w:rPr>
                <w:lang w:val="fr-FR"/>
              </w:rPr>
            </w:pPr>
            <w:r>
              <w:rPr>
                <w:lang w:val="fr-FR"/>
              </w:rPr>
              <w:t>0.5215</w:t>
            </w:r>
          </w:p>
        </w:tc>
      </w:tr>
      <w:tr w:rsidR="00322B96" w:rsidTr="001004FE">
        <w:tc>
          <w:tcPr>
            <w:tcW w:w="3116" w:type="dxa"/>
          </w:tcPr>
          <w:p w:rsidR="00322B96" w:rsidRPr="00DF3FE5" w:rsidRDefault="00DF3FE5" w:rsidP="001004FE">
            <w:pPr>
              <w:spacing w:before="240" w:after="60" w:line="360" w:lineRule="auto"/>
              <w:jc w:val="center"/>
              <w:rPr>
                <w:lang w:val="fr-FR"/>
              </w:rPr>
            </w:pPr>
            <w:r>
              <w:rPr>
                <w:lang w:val="fr-FR"/>
              </w:rPr>
              <w:t>Chain 2</w:t>
            </w:r>
          </w:p>
        </w:tc>
        <w:tc>
          <w:tcPr>
            <w:tcW w:w="3117" w:type="dxa"/>
          </w:tcPr>
          <w:p w:rsidR="00322B96" w:rsidRPr="00DF3FE5" w:rsidRDefault="00DF3FE5" w:rsidP="001004FE">
            <w:pPr>
              <w:spacing w:before="240" w:after="60" w:line="360" w:lineRule="auto"/>
              <w:jc w:val="center"/>
              <w:rPr>
                <w:lang w:val="fr-FR"/>
              </w:rPr>
            </w:pPr>
            <w:r>
              <w:rPr>
                <w:lang w:val="fr-FR"/>
              </w:rPr>
              <w:t>4.0058</w:t>
            </w:r>
          </w:p>
        </w:tc>
        <w:tc>
          <w:tcPr>
            <w:tcW w:w="3117" w:type="dxa"/>
          </w:tcPr>
          <w:p w:rsidR="00DF3FE5" w:rsidRPr="00DF3FE5" w:rsidRDefault="00DF3FE5" w:rsidP="001004FE">
            <w:pPr>
              <w:spacing w:before="240" w:after="60" w:line="360" w:lineRule="auto"/>
              <w:jc w:val="center"/>
              <w:rPr>
                <w:lang w:val="fr-FR"/>
              </w:rPr>
            </w:pPr>
            <w:r>
              <w:rPr>
                <w:lang w:val="fr-FR"/>
              </w:rPr>
              <w:t>0.54860</w:t>
            </w:r>
          </w:p>
        </w:tc>
      </w:tr>
      <w:tr w:rsidR="00DF3FE5" w:rsidTr="001004FE">
        <w:tc>
          <w:tcPr>
            <w:tcW w:w="3116" w:type="dxa"/>
          </w:tcPr>
          <w:p w:rsidR="00DF3FE5" w:rsidRPr="00DF3FE5" w:rsidRDefault="00DF3FE5" w:rsidP="001004FE">
            <w:pPr>
              <w:spacing w:before="240" w:after="60" w:line="360" w:lineRule="auto"/>
              <w:jc w:val="center"/>
              <w:rPr>
                <w:lang w:val="fr-FR"/>
              </w:rPr>
            </w:pPr>
            <w:r>
              <w:rPr>
                <w:lang w:val="fr-FR"/>
              </w:rPr>
              <w:t>Chain 3</w:t>
            </w:r>
          </w:p>
        </w:tc>
        <w:tc>
          <w:tcPr>
            <w:tcW w:w="3117" w:type="dxa"/>
          </w:tcPr>
          <w:p w:rsidR="00DF3FE5" w:rsidRPr="00DF3FE5" w:rsidRDefault="00DF3FE5" w:rsidP="001004FE">
            <w:pPr>
              <w:spacing w:before="240" w:after="60" w:line="360" w:lineRule="auto"/>
              <w:jc w:val="center"/>
              <w:rPr>
                <w:lang w:val="fr-FR"/>
              </w:rPr>
            </w:pPr>
            <w:r>
              <w:rPr>
                <w:lang w:val="fr-FR"/>
              </w:rPr>
              <w:t>8.4436</w:t>
            </w:r>
          </w:p>
        </w:tc>
        <w:tc>
          <w:tcPr>
            <w:tcW w:w="3117" w:type="dxa"/>
          </w:tcPr>
          <w:p w:rsidR="00DF3FE5" w:rsidRPr="00DF3FE5" w:rsidRDefault="00DF3FE5" w:rsidP="001004FE">
            <w:pPr>
              <w:spacing w:before="240" w:after="60" w:line="360" w:lineRule="auto"/>
              <w:jc w:val="center"/>
              <w:rPr>
                <w:lang w:val="fr-FR"/>
              </w:rPr>
            </w:pPr>
            <w:r>
              <w:rPr>
                <w:lang w:val="fr-FR"/>
              </w:rPr>
              <w:t>0.1334</w:t>
            </w:r>
          </w:p>
        </w:tc>
      </w:tr>
    </w:tbl>
    <w:p w:rsidR="00322B96" w:rsidRDefault="00322B96" w:rsidP="00322B96">
      <w:pPr>
        <w:spacing w:before="240" w:after="60" w:line="360" w:lineRule="auto"/>
        <w:jc w:val="both"/>
        <w:rPr>
          <w:b/>
          <w:lang w:val="fr-FR"/>
        </w:rPr>
      </w:pPr>
    </w:p>
    <w:p w:rsidR="00B10735" w:rsidRPr="00DF3FE5" w:rsidRDefault="00B10735" w:rsidP="00B10735">
      <w:pPr>
        <w:spacing w:after="60"/>
        <w:jc w:val="both"/>
        <w:rPr>
          <w:sz w:val="20"/>
          <w:szCs w:val="20"/>
          <w:lang w:val="nb-NO"/>
        </w:rPr>
      </w:pPr>
    </w:p>
    <w:p w:rsidR="00D7224F" w:rsidRDefault="002807F4" w:rsidP="00D7224F">
      <w:pPr>
        <w:spacing w:before="240" w:after="60" w:line="360" w:lineRule="auto"/>
        <w:ind w:left="284"/>
        <w:rPr>
          <w:b/>
        </w:rPr>
      </w:pPr>
      <w:r>
        <w:rPr>
          <w:b/>
        </w:rPr>
        <w:t>6</w:t>
      </w:r>
      <w:r w:rsidR="00D7224F" w:rsidRPr="00D92601">
        <w:rPr>
          <w:b/>
        </w:rPr>
        <w:t>. Own price elasticities</w:t>
      </w:r>
    </w:p>
    <w:p w:rsidR="00D7224F" w:rsidRPr="00CD7D77" w:rsidRDefault="00D7224F" w:rsidP="00D7224F">
      <w:pPr>
        <w:spacing w:before="240" w:after="60" w:line="360" w:lineRule="auto"/>
        <w:jc w:val="both"/>
        <w:rPr>
          <w:b/>
        </w:rPr>
      </w:pPr>
      <w:r w:rsidRPr="002B489E">
        <w:t>Table 6</w:t>
      </w:r>
      <w:r w:rsidR="002807F4">
        <w:t>.1</w:t>
      </w:r>
      <w:r w:rsidRPr="002B489E">
        <w:t xml:space="preserve"> and </w:t>
      </w:r>
      <w:r w:rsidR="002807F4">
        <w:t>6.2</w:t>
      </w:r>
      <w:r w:rsidRPr="002B489E">
        <w:t xml:space="preserve"> give the elasticities for the two drugs. </w:t>
      </w:r>
      <w:r>
        <w:t>In both cases the brand elasticit</w:t>
      </w:r>
      <w:r w:rsidR="00CD57A6">
        <w:t>i</w:t>
      </w:r>
      <w:r>
        <w:t>es tend to be higher than the generic elasticities,</w:t>
      </w:r>
      <w:r w:rsidR="00CD57A6">
        <w:t xml:space="preserve"> which follow</w:t>
      </w:r>
      <w:r>
        <w:t xml:space="preserve"> from </w:t>
      </w:r>
      <w:r w:rsidR="000B26D6">
        <w:t>the fact that the price of bran</w:t>
      </w:r>
      <w:r w:rsidR="00CD57A6">
        <w:t>d</w:t>
      </w:r>
      <w:r w:rsidR="000B26D6">
        <w:t>-</w:t>
      </w:r>
      <w:r>
        <w:t>named drugs exceeds the price o</w:t>
      </w:r>
      <w:r w:rsidR="00CD57A6">
        <w:t>f generics. Moreover, the brand-</w:t>
      </w:r>
      <w:r>
        <w:t>name</w:t>
      </w:r>
      <w:r w:rsidR="00CD57A6">
        <w:t>d</w:t>
      </w:r>
      <w:r>
        <w:t xml:space="preserve"> market shares are lower than the market shares for generics in almost all periods and for all three chains. According to the formula </w:t>
      </w:r>
      <w:r>
        <w:lastRenderedPageBreak/>
        <w:t>(</w:t>
      </w:r>
      <w:r w:rsidR="001004FE">
        <w:t>32</w:t>
      </w:r>
      <w:r>
        <w:t xml:space="preserve">) higher prices and lower market shares will contribute to higher elasticities. Most important here, however, is the result that the elasticities are numerically higher when the equilibrium process is accounted for compared to when only a demand model is used in estimating the elasticities. </w:t>
      </w:r>
    </w:p>
    <w:p w:rsidR="00E9301B" w:rsidRDefault="00E9301B" w:rsidP="00A607F9">
      <w:pPr>
        <w:spacing w:before="240" w:after="60" w:line="360" w:lineRule="auto"/>
        <w:ind w:left="720"/>
        <w:rPr>
          <w:b/>
        </w:rPr>
      </w:pPr>
    </w:p>
    <w:p w:rsidR="009A59F2" w:rsidRDefault="005D0F4B" w:rsidP="00D7224F">
      <w:pPr>
        <w:spacing w:after="240"/>
        <w:rPr>
          <w:b/>
          <w:color w:val="000000"/>
        </w:rPr>
      </w:pPr>
      <w:r w:rsidRPr="00E771ED">
        <w:rPr>
          <w:b/>
        </w:rPr>
        <w:t xml:space="preserve">Table </w:t>
      </w:r>
      <w:r w:rsidR="00D92601">
        <w:rPr>
          <w:b/>
        </w:rPr>
        <w:t>6</w:t>
      </w:r>
      <w:r w:rsidRPr="00E771ED">
        <w:rPr>
          <w:b/>
        </w:rPr>
        <w:t xml:space="preserve">. </w:t>
      </w:r>
      <w:r w:rsidR="001004FE">
        <w:rPr>
          <w:b/>
        </w:rPr>
        <w:t xml:space="preserve">1. </w:t>
      </w:r>
      <w:r w:rsidR="006A4EBE">
        <w:rPr>
          <w:b/>
        </w:rPr>
        <w:t>Own price e</w:t>
      </w:r>
      <w:r w:rsidRPr="00E771ED">
        <w:rPr>
          <w:b/>
        </w:rPr>
        <w:t>lasticities</w:t>
      </w:r>
      <w:r>
        <w:rPr>
          <w:b/>
        </w:rPr>
        <w:t xml:space="preserve">. </w:t>
      </w:r>
      <w:r w:rsidRPr="00970416">
        <w:rPr>
          <w:b/>
          <w:color w:val="000000"/>
        </w:rPr>
        <w:t xml:space="preserve">N06AB05: </w:t>
      </w:r>
      <w:proofErr w:type="spellStart"/>
      <w:r w:rsidRPr="00970416">
        <w:rPr>
          <w:b/>
          <w:color w:val="000000"/>
        </w:rPr>
        <w:t>Seroxat</w:t>
      </w:r>
      <w:proofErr w:type="spellEnd"/>
      <w:r w:rsidRPr="00970416">
        <w:rPr>
          <w:b/>
          <w:color w:val="000000"/>
        </w:rPr>
        <w:t xml:space="preserve"> and </w:t>
      </w:r>
      <w:proofErr w:type="spellStart"/>
      <w:r w:rsidRPr="00970416">
        <w:rPr>
          <w:b/>
          <w:color w:val="000000"/>
        </w:rPr>
        <w:t>Paroxetin</w:t>
      </w:r>
      <w:proofErr w:type="spellEnd"/>
      <w:r>
        <w:rPr>
          <w:b/>
          <w:color w:val="000000"/>
        </w:rPr>
        <w:t>.</w:t>
      </w:r>
    </w:p>
    <w:tbl>
      <w:tblPr>
        <w:tblW w:w="9710" w:type="dxa"/>
        <w:tblInd w:w="78" w:type="dxa"/>
        <w:tblLayout w:type="fixed"/>
        <w:tblLook w:val="0000" w:firstRow="0" w:lastRow="0" w:firstColumn="0" w:lastColumn="0" w:noHBand="0" w:noVBand="0"/>
      </w:tblPr>
      <w:tblGrid>
        <w:gridCol w:w="984"/>
        <w:gridCol w:w="727"/>
        <w:gridCol w:w="727"/>
        <w:gridCol w:w="728"/>
        <w:gridCol w:w="727"/>
        <w:gridCol w:w="727"/>
        <w:gridCol w:w="727"/>
        <w:gridCol w:w="727"/>
        <w:gridCol w:w="728"/>
        <w:gridCol w:w="727"/>
        <w:gridCol w:w="727"/>
        <w:gridCol w:w="727"/>
        <w:gridCol w:w="727"/>
      </w:tblGrid>
      <w:tr w:rsidR="009A59F2" w:rsidTr="0001100A">
        <w:trPr>
          <w:trHeight w:val="310"/>
        </w:trPr>
        <w:tc>
          <w:tcPr>
            <w:tcW w:w="984" w:type="dxa"/>
            <w:tcBorders>
              <w:top w:val="single" w:sz="6" w:space="0" w:color="auto"/>
              <w:left w:val="nil"/>
              <w:bottom w:val="nil"/>
              <w:right w:val="nil"/>
            </w:tcBorders>
          </w:tcPr>
          <w:p w:rsidR="009A59F2" w:rsidRDefault="009A59F2">
            <w:pPr>
              <w:autoSpaceDE w:val="0"/>
              <w:autoSpaceDN w:val="0"/>
              <w:adjustRightInd w:val="0"/>
              <w:jc w:val="center"/>
              <w:rPr>
                <w:color w:val="000000"/>
                <w:lang w:eastAsia="zh-CN"/>
              </w:rPr>
            </w:pPr>
          </w:p>
        </w:tc>
        <w:tc>
          <w:tcPr>
            <w:tcW w:w="4363" w:type="dxa"/>
            <w:gridSpan w:val="6"/>
            <w:tcBorders>
              <w:top w:val="single" w:sz="6" w:space="0" w:color="auto"/>
              <w:left w:val="nil"/>
              <w:bottom w:val="single" w:sz="6" w:space="0" w:color="auto"/>
              <w:right w:val="single" w:sz="4" w:space="0" w:color="auto"/>
            </w:tcBorders>
          </w:tcPr>
          <w:p w:rsidR="009A59F2" w:rsidRDefault="009A59F2">
            <w:pPr>
              <w:autoSpaceDE w:val="0"/>
              <w:autoSpaceDN w:val="0"/>
              <w:adjustRightInd w:val="0"/>
              <w:jc w:val="center"/>
              <w:rPr>
                <w:color w:val="000000"/>
                <w:lang w:eastAsia="zh-CN"/>
              </w:rPr>
            </w:pPr>
            <w:r>
              <w:rPr>
                <w:color w:val="000000"/>
                <w:lang w:eastAsia="zh-CN"/>
              </w:rPr>
              <w:t>Demand model</w:t>
            </w:r>
          </w:p>
        </w:tc>
        <w:tc>
          <w:tcPr>
            <w:tcW w:w="4363" w:type="dxa"/>
            <w:gridSpan w:val="6"/>
            <w:tcBorders>
              <w:top w:val="single" w:sz="6" w:space="0" w:color="auto"/>
              <w:left w:val="single" w:sz="4" w:space="0" w:color="auto"/>
              <w:bottom w:val="single" w:sz="6" w:space="0" w:color="auto"/>
              <w:right w:val="nil"/>
            </w:tcBorders>
          </w:tcPr>
          <w:p w:rsidR="009A59F2" w:rsidRDefault="009A59F2">
            <w:pPr>
              <w:autoSpaceDE w:val="0"/>
              <w:autoSpaceDN w:val="0"/>
              <w:adjustRightInd w:val="0"/>
              <w:jc w:val="center"/>
              <w:rPr>
                <w:color w:val="000000"/>
                <w:lang w:eastAsia="zh-CN"/>
              </w:rPr>
            </w:pPr>
            <w:r>
              <w:rPr>
                <w:color w:val="000000"/>
                <w:lang w:eastAsia="zh-CN"/>
              </w:rPr>
              <w:t>Equilibrium model</w:t>
            </w:r>
          </w:p>
        </w:tc>
      </w:tr>
      <w:tr w:rsidR="009A59F2" w:rsidTr="00811039">
        <w:trPr>
          <w:trHeight w:val="310"/>
        </w:trPr>
        <w:tc>
          <w:tcPr>
            <w:tcW w:w="984" w:type="dxa"/>
            <w:tcBorders>
              <w:top w:val="nil"/>
              <w:left w:val="nil"/>
              <w:bottom w:val="single" w:sz="6" w:space="0" w:color="auto"/>
              <w:right w:val="nil"/>
            </w:tcBorders>
          </w:tcPr>
          <w:p w:rsidR="009A59F2" w:rsidRDefault="009A59F2">
            <w:pPr>
              <w:autoSpaceDE w:val="0"/>
              <w:autoSpaceDN w:val="0"/>
              <w:adjustRightInd w:val="0"/>
              <w:jc w:val="center"/>
              <w:rPr>
                <w:color w:val="000000"/>
                <w:lang w:eastAsia="zh-CN"/>
              </w:rPr>
            </w:pPr>
          </w:p>
        </w:tc>
        <w:tc>
          <w:tcPr>
            <w:tcW w:w="2182" w:type="dxa"/>
            <w:gridSpan w:val="3"/>
            <w:tcBorders>
              <w:top w:val="nil"/>
              <w:left w:val="nil"/>
              <w:bottom w:val="single" w:sz="6" w:space="0" w:color="auto"/>
              <w:right w:val="single" w:sz="6" w:space="0" w:color="auto"/>
            </w:tcBorders>
          </w:tcPr>
          <w:p w:rsidR="009A59F2" w:rsidRDefault="009A59F2">
            <w:pPr>
              <w:autoSpaceDE w:val="0"/>
              <w:autoSpaceDN w:val="0"/>
              <w:adjustRightInd w:val="0"/>
              <w:jc w:val="center"/>
              <w:rPr>
                <w:color w:val="000000"/>
                <w:lang w:eastAsia="zh-CN"/>
              </w:rPr>
            </w:pPr>
            <w:r>
              <w:rPr>
                <w:color w:val="000000"/>
                <w:lang w:eastAsia="zh-CN"/>
              </w:rPr>
              <w:t>Brand</w:t>
            </w:r>
          </w:p>
        </w:tc>
        <w:tc>
          <w:tcPr>
            <w:tcW w:w="1454" w:type="dxa"/>
            <w:gridSpan w:val="2"/>
            <w:tcBorders>
              <w:top w:val="nil"/>
              <w:left w:val="single" w:sz="6" w:space="0" w:color="auto"/>
              <w:bottom w:val="single" w:sz="6" w:space="0" w:color="auto"/>
              <w:right w:val="nil"/>
            </w:tcBorders>
          </w:tcPr>
          <w:p w:rsidR="009A59F2" w:rsidRDefault="009A59F2">
            <w:pPr>
              <w:autoSpaceDE w:val="0"/>
              <w:autoSpaceDN w:val="0"/>
              <w:adjustRightInd w:val="0"/>
              <w:jc w:val="center"/>
              <w:rPr>
                <w:color w:val="000000"/>
                <w:lang w:eastAsia="zh-CN"/>
              </w:rPr>
            </w:pPr>
            <w:r>
              <w:rPr>
                <w:color w:val="000000"/>
                <w:lang w:eastAsia="zh-CN"/>
              </w:rPr>
              <w:t>Generic</w:t>
            </w:r>
          </w:p>
        </w:tc>
        <w:tc>
          <w:tcPr>
            <w:tcW w:w="727" w:type="dxa"/>
            <w:tcBorders>
              <w:top w:val="nil"/>
              <w:left w:val="nil"/>
              <w:bottom w:val="single" w:sz="6" w:space="0" w:color="auto"/>
              <w:right w:val="single" w:sz="6" w:space="0" w:color="auto"/>
            </w:tcBorders>
          </w:tcPr>
          <w:p w:rsidR="009A59F2" w:rsidRDefault="009A59F2">
            <w:pPr>
              <w:autoSpaceDE w:val="0"/>
              <w:autoSpaceDN w:val="0"/>
              <w:adjustRightInd w:val="0"/>
              <w:jc w:val="center"/>
              <w:rPr>
                <w:color w:val="000000"/>
                <w:lang w:eastAsia="zh-CN"/>
              </w:rPr>
            </w:pPr>
          </w:p>
        </w:tc>
        <w:tc>
          <w:tcPr>
            <w:tcW w:w="2182" w:type="dxa"/>
            <w:gridSpan w:val="3"/>
            <w:tcBorders>
              <w:top w:val="nil"/>
              <w:left w:val="single" w:sz="6" w:space="0" w:color="auto"/>
              <w:bottom w:val="single" w:sz="6" w:space="0" w:color="auto"/>
              <w:right w:val="single" w:sz="6" w:space="0" w:color="auto"/>
            </w:tcBorders>
          </w:tcPr>
          <w:p w:rsidR="009A59F2" w:rsidRDefault="009A59F2">
            <w:pPr>
              <w:autoSpaceDE w:val="0"/>
              <w:autoSpaceDN w:val="0"/>
              <w:adjustRightInd w:val="0"/>
              <w:jc w:val="center"/>
              <w:rPr>
                <w:color w:val="000000"/>
                <w:lang w:eastAsia="zh-CN"/>
              </w:rPr>
            </w:pPr>
            <w:r>
              <w:rPr>
                <w:color w:val="000000"/>
                <w:lang w:eastAsia="zh-CN"/>
              </w:rPr>
              <w:t>Brand</w:t>
            </w:r>
          </w:p>
        </w:tc>
        <w:tc>
          <w:tcPr>
            <w:tcW w:w="1454" w:type="dxa"/>
            <w:gridSpan w:val="2"/>
            <w:tcBorders>
              <w:top w:val="nil"/>
              <w:left w:val="nil"/>
              <w:bottom w:val="single" w:sz="6" w:space="0" w:color="auto"/>
              <w:right w:val="nil"/>
            </w:tcBorders>
          </w:tcPr>
          <w:p w:rsidR="009A59F2" w:rsidRDefault="009A59F2">
            <w:pPr>
              <w:autoSpaceDE w:val="0"/>
              <w:autoSpaceDN w:val="0"/>
              <w:adjustRightInd w:val="0"/>
              <w:jc w:val="center"/>
              <w:rPr>
                <w:color w:val="000000"/>
                <w:lang w:eastAsia="zh-CN"/>
              </w:rPr>
            </w:pPr>
            <w:r>
              <w:rPr>
                <w:color w:val="000000"/>
                <w:lang w:eastAsia="zh-CN"/>
              </w:rPr>
              <w:t>Generic</w:t>
            </w:r>
          </w:p>
        </w:tc>
        <w:tc>
          <w:tcPr>
            <w:tcW w:w="727" w:type="dxa"/>
            <w:tcBorders>
              <w:top w:val="nil"/>
              <w:left w:val="nil"/>
              <w:bottom w:val="single" w:sz="6" w:space="0" w:color="auto"/>
              <w:right w:val="nil"/>
            </w:tcBorders>
          </w:tcPr>
          <w:p w:rsidR="009A59F2" w:rsidRDefault="009A59F2">
            <w:pPr>
              <w:autoSpaceDE w:val="0"/>
              <w:autoSpaceDN w:val="0"/>
              <w:adjustRightInd w:val="0"/>
              <w:jc w:val="center"/>
              <w:rPr>
                <w:color w:val="000000"/>
                <w:lang w:eastAsia="zh-CN"/>
              </w:rPr>
            </w:pPr>
          </w:p>
        </w:tc>
      </w:tr>
      <w:tr w:rsidR="009A59F2" w:rsidTr="006825BD">
        <w:trPr>
          <w:trHeight w:val="310"/>
        </w:trPr>
        <w:tc>
          <w:tcPr>
            <w:tcW w:w="984" w:type="dxa"/>
            <w:tcBorders>
              <w:top w:val="nil"/>
              <w:left w:val="nil"/>
              <w:bottom w:val="single" w:sz="6" w:space="0" w:color="auto"/>
              <w:right w:val="nil"/>
            </w:tcBorders>
            <w:vAlign w:val="center"/>
          </w:tcPr>
          <w:p w:rsidR="009A59F2" w:rsidRDefault="009A59F2" w:rsidP="006825BD">
            <w:pPr>
              <w:autoSpaceDE w:val="0"/>
              <w:autoSpaceDN w:val="0"/>
              <w:adjustRightInd w:val="0"/>
              <w:rPr>
                <w:color w:val="000000"/>
                <w:lang w:eastAsia="zh-CN"/>
              </w:rPr>
            </w:pPr>
            <w:r>
              <w:rPr>
                <w:color w:val="000000"/>
                <w:lang w:eastAsia="zh-CN"/>
              </w:rPr>
              <w:t>Chain</w:t>
            </w:r>
          </w:p>
        </w:tc>
        <w:tc>
          <w:tcPr>
            <w:tcW w:w="727" w:type="dxa"/>
            <w:tcBorders>
              <w:top w:val="nil"/>
              <w:left w:val="nil"/>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1</w:t>
            </w:r>
          </w:p>
        </w:tc>
        <w:tc>
          <w:tcPr>
            <w:tcW w:w="727" w:type="dxa"/>
            <w:tcBorders>
              <w:top w:val="nil"/>
              <w:left w:val="nil"/>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2</w:t>
            </w:r>
          </w:p>
        </w:tc>
        <w:tc>
          <w:tcPr>
            <w:tcW w:w="728" w:type="dxa"/>
            <w:tcBorders>
              <w:top w:val="nil"/>
              <w:left w:val="nil"/>
              <w:bottom w:val="single" w:sz="6" w:space="0" w:color="auto"/>
              <w:right w:val="single" w:sz="6" w:space="0" w:color="auto"/>
            </w:tcBorders>
            <w:vAlign w:val="bottom"/>
          </w:tcPr>
          <w:p w:rsidR="009A59F2" w:rsidRDefault="009A59F2" w:rsidP="006825BD">
            <w:pPr>
              <w:autoSpaceDE w:val="0"/>
              <w:autoSpaceDN w:val="0"/>
              <w:adjustRightInd w:val="0"/>
              <w:jc w:val="right"/>
              <w:rPr>
                <w:color w:val="000000"/>
                <w:lang w:eastAsia="zh-CN"/>
              </w:rPr>
            </w:pPr>
            <w:r>
              <w:rPr>
                <w:color w:val="000000"/>
                <w:lang w:eastAsia="zh-CN"/>
              </w:rPr>
              <w:t>3</w:t>
            </w:r>
          </w:p>
        </w:tc>
        <w:tc>
          <w:tcPr>
            <w:tcW w:w="727" w:type="dxa"/>
            <w:tcBorders>
              <w:top w:val="nil"/>
              <w:left w:val="single" w:sz="6" w:space="0" w:color="auto"/>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1</w:t>
            </w:r>
          </w:p>
        </w:tc>
        <w:tc>
          <w:tcPr>
            <w:tcW w:w="727" w:type="dxa"/>
            <w:tcBorders>
              <w:top w:val="nil"/>
              <w:left w:val="nil"/>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2</w:t>
            </w:r>
          </w:p>
        </w:tc>
        <w:tc>
          <w:tcPr>
            <w:tcW w:w="727" w:type="dxa"/>
            <w:tcBorders>
              <w:top w:val="nil"/>
              <w:left w:val="nil"/>
              <w:bottom w:val="single" w:sz="6" w:space="0" w:color="auto"/>
              <w:right w:val="single" w:sz="6" w:space="0" w:color="auto"/>
            </w:tcBorders>
            <w:vAlign w:val="bottom"/>
          </w:tcPr>
          <w:p w:rsidR="009A59F2" w:rsidRDefault="009A59F2" w:rsidP="006825BD">
            <w:pPr>
              <w:autoSpaceDE w:val="0"/>
              <w:autoSpaceDN w:val="0"/>
              <w:adjustRightInd w:val="0"/>
              <w:jc w:val="right"/>
              <w:rPr>
                <w:color w:val="000000"/>
                <w:lang w:eastAsia="zh-CN"/>
              </w:rPr>
            </w:pPr>
            <w:r>
              <w:rPr>
                <w:color w:val="000000"/>
                <w:lang w:eastAsia="zh-CN"/>
              </w:rPr>
              <w:t>3</w:t>
            </w:r>
          </w:p>
        </w:tc>
        <w:tc>
          <w:tcPr>
            <w:tcW w:w="727" w:type="dxa"/>
            <w:tcBorders>
              <w:top w:val="nil"/>
              <w:left w:val="single" w:sz="6" w:space="0" w:color="auto"/>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1</w:t>
            </w:r>
          </w:p>
        </w:tc>
        <w:tc>
          <w:tcPr>
            <w:tcW w:w="728" w:type="dxa"/>
            <w:tcBorders>
              <w:top w:val="nil"/>
              <w:left w:val="nil"/>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2</w:t>
            </w:r>
          </w:p>
        </w:tc>
        <w:tc>
          <w:tcPr>
            <w:tcW w:w="727" w:type="dxa"/>
            <w:tcBorders>
              <w:top w:val="nil"/>
              <w:left w:val="nil"/>
              <w:bottom w:val="single" w:sz="6" w:space="0" w:color="auto"/>
              <w:right w:val="single" w:sz="6" w:space="0" w:color="auto"/>
            </w:tcBorders>
            <w:vAlign w:val="bottom"/>
          </w:tcPr>
          <w:p w:rsidR="009A59F2" w:rsidRDefault="009A59F2" w:rsidP="006825BD">
            <w:pPr>
              <w:autoSpaceDE w:val="0"/>
              <w:autoSpaceDN w:val="0"/>
              <w:adjustRightInd w:val="0"/>
              <w:jc w:val="right"/>
              <w:rPr>
                <w:color w:val="000000"/>
                <w:lang w:eastAsia="zh-CN"/>
              </w:rPr>
            </w:pPr>
            <w:r>
              <w:rPr>
                <w:color w:val="000000"/>
                <w:lang w:eastAsia="zh-CN"/>
              </w:rPr>
              <w:t>3</w:t>
            </w:r>
          </w:p>
        </w:tc>
        <w:tc>
          <w:tcPr>
            <w:tcW w:w="727" w:type="dxa"/>
            <w:tcBorders>
              <w:top w:val="nil"/>
              <w:left w:val="nil"/>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1</w:t>
            </w:r>
          </w:p>
        </w:tc>
        <w:tc>
          <w:tcPr>
            <w:tcW w:w="727" w:type="dxa"/>
            <w:tcBorders>
              <w:top w:val="nil"/>
              <w:left w:val="nil"/>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2</w:t>
            </w:r>
          </w:p>
        </w:tc>
        <w:tc>
          <w:tcPr>
            <w:tcW w:w="727" w:type="dxa"/>
            <w:tcBorders>
              <w:top w:val="nil"/>
              <w:left w:val="nil"/>
              <w:bottom w:val="single" w:sz="6" w:space="0" w:color="auto"/>
              <w:right w:val="nil"/>
            </w:tcBorders>
            <w:vAlign w:val="bottom"/>
          </w:tcPr>
          <w:p w:rsidR="009A59F2" w:rsidRDefault="009A59F2" w:rsidP="006825BD">
            <w:pPr>
              <w:autoSpaceDE w:val="0"/>
              <w:autoSpaceDN w:val="0"/>
              <w:adjustRightInd w:val="0"/>
              <w:jc w:val="right"/>
              <w:rPr>
                <w:color w:val="000000"/>
                <w:lang w:eastAsia="zh-CN"/>
              </w:rPr>
            </w:pPr>
            <w:r>
              <w:rPr>
                <w:color w:val="000000"/>
                <w:lang w:eastAsia="zh-CN"/>
              </w:rPr>
              <w:t>3</w:t>
            </w:r>
          </w:p>
        </w:tc>
      </w:tr>
      <w:tr w:rsidR="009A59F2" w:rsidTr="009A59F2">
        <w:trPr>
          <w:trHeight w:val="931"/>
        </w:trPr>
        <w:tc>
          <w:tcPr>
            <w:tcW w:w="984" w:type="dxa"/>
            <w:tcBorders>
              <w:top w:val="nil"/>
              <w:left w:val="nil"/>
              <w:bottom w:val="nil"/>
              <w:right w:val="nil"/>
            </w:tcBorders>
          </w:tcPr>
          <w:p w:rsidR="009A59F2" w:rsidRDefault="009A59F2">
            <w:pPr>
              <w:autoSpaceDE w:val="0"/>
              <w:autoSpaceDN w:val="0"/>
              <w:adjustRightInd w:val="0"/>
              <w:rPr>
                <w:color w:val="000000"/>
                <w:lang w:eastAsia="zh-CN"/>
              </w:rPr>
            </w:pPr>
            <w:r>
              <w:rPr>
                <w:color w:val="000000"/>
                <w:lang w:eastAsia="zh-CN"/>
              </w:rPr>
              <w:t>Mean, all</w:t>
            </w:r>
            <w:r>
              <w:rPr>
                <w:b/>
                <w:bCs/>
                <w:color w:val="000000"/>
                <w:lang w:eastAsia="zh-CN"/>
              </w:rPr>
              <w:t xml:space="preserve"> </w:t>
            </w:r>
            <w:r>
              <w:rPr>
                <w:color w:val="000000"/>
                <w:lang w:eastAsia="zh-CN"/>
              </w:rPr>
              <w:t>periods</w:t>
            </w:r>
          </w:p>
        </w:tc>
        <w:tc>
          <w:tcPr>
            <w:tcW w:w="727" w:type="dxa"/>
            <w:tcBorders>
              <w:top w:val="nil"/>
              <w:left w:val="nil"/>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-3.29</w:t>
            </w:r>
          </w:p>
        </w:tc>
        <w:tc>
          <w:tcPr>
            <w:tcW w:w="727" w:type="dxa"/>
            <w:tcBorders>
              <w:top w:val="nil"/>
              <w:left w:val="nil"/>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-2.68</w:t>
            </w:r>
          </w:p>
        </w:tc>
        <w:tc>
          <w:tcPr>
            <w:tcW w:w="728" w:type="dxa"/>
            <w:tcBorders>
              <w:top w:val="nil"/>
              <w:left w:val="nil"/>
              <w:bottom w:val="nil"/>
              <w:right w:val="single" w:sz="6" w:space="0" w:color="auto"/>
            </w:tcBorders>
            <w:vAlign w:val="center"/>
          </w:tcPr>
          <w:p w:rsidR="009A59F2" w:rsidRDefault="009A59F2" w:rsidP="009A59F2">
            <w:pPr>
              <w:autoSpaceDE w:val="0"/>
              <w:autoSpaceDN w:val="0"/>
              <w:adjustRightInd w:val="0"/>
              <w:jc w:val="right"/>
              <w:rPr>
                <w:color w:val="000000"/>
                <w:lang w:eastAsia="zh-CN"/>
              </w:rPr>
            </w:pPr>
            <w:r>
              <w:rPr>
                <w:color w:val="000000"/>
                <w:lang w:eastAsia="zh-CN"/>
              </w:rPr>
              <w:t>-3.34</w:t>
            </w:r>
          </w:p>
        </w:tc>
        <w:tc>
          <w:tcPr>
            <w:tcW w:w="727" w:type="dxa"/>
            <w:tcBorders>
              <w:top w:val="nil"/>
              <w:left w:val="single" w:sz="6" w:space="0" w:color="auto"/>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-1.95</w:t>
            </w:r>
          </w:p>
        </w:tc>
        <w:tc>
          <w:tcPr>
            <w:tcW w:w="727" w:type="dxa"/>
            <w:tcBorders>
              <w:top w:val="nil"/>
              <w:left w:val="nil"/>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-1.73</w:t>
            </w:r>
          </w:p>
        </w:tc>
        <w:tc>
          <w:tcPr>
            <w:tcW w:w="727" w:type="dxa"/>
            <w:tcBorders>
              <w:top w:val="nil"/>
              <w:left w:val="nil"/>
              <w:bottom w:val="nil"/>
              <w:right w:val="single" w:sz="6" w:space="0" w:color="auto"/>
            </w:tcBorders>
            <w:vAlign w:val="center"/>
          </w:tcPr>
          <w:p w:rsidR="009A59F2" w:rsidRDefault="009A59F2" w:rsidP="009A59F2">
            <w:pPr>
              <w:autoSpaceDE w:val="0"/>
              <w:autoSpaceDN w:val="0"/>
              <w:adjustRightInd w:val="0"/>
              <w:jc w:val="right"/>
              <w:rPr>
                <w:color w:val="000000"/>
                <w:lang w:eastAsia="zh-CN"/>
              </w:rPr>
            </w:pPr>
            <w:r>
              <w:rPr>
                <w:color w:val="000000"/>
                <w:lang w:eastAsia="zh-CN"/>
              </w:rPr>
              <w:t>-1.61</w:t>
            </w:r>
          </w:p>
        </w:tc>
        <w:tc>
          <w:tcPr>
            <w:tcW w:w="727" w:type="dxa"/>
            <w:tcBorders>
              <w:top w:val="nil"/>
              <w:left w:val="single" w:sz="6" w:space="0" w:color="auto"/>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-4.48</w:t>
            </w:r>
          </w:p>
        </w:tc>
        <w:tc>
          <w:tcPr>
            <w:tcW w:w="728" w:type="dxa"/>
            <w:tcBorders>
              <w:top w:val="nil"/>
              <w:left w:val="nil"/>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-3.65</w:t>
            </w:r>
          </w:p>
        </w:tc>
        <w:tc>
          <w:tcPr>
            <w:tcW w:w="727" w:type="dxa"/>
            <w:tcBorders>
              <w:top w:val="nil"/>
              <w:left w:val="nil"/>
              <w:bottom w:val="nil"/>
              <w:right w:val="single" w:sz="6" w:space="0" w:color="auto"/>
            </w:tcBorders>
            <w:vAlign w:val="center"/>
          </w:tcPr>
          <w:p w:rsidR="009A59F2" w:rsidRDefault="009A59F2" w:rsidP="009A59F2">
            <w:pPr>
              <w:autoSpaceDE w:val="0"/>
              <w:autoSpaceDN w:val="0"/>
              <w:adjustRightInd w:val="0"/>
              <w:jc w:val="right"/>
              <w:rPr>
                <w:color w:val="000000"/>
                <w:lang w:eastAsia="zh-CN"/>
              </w:rPr>
            </w:pPr>
            <w:r>
              <w:rPr>
                <w:color w:val="000000"/>
                <w:lang w:eastAsia="zh-CN"/>
              </w:rPr>
              <w:t>-4.55</w:t>
            </w:r>
          </w:p>
        </w:tc>
        <w:tc>
          <w:tcPr>
            <w:tcW w:w="727" w:type="dxa"/>
            <w:tcBorders>
              <w:top w:val="nil"/>
              <w:left w:val="nil"/>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-2.65</w:t>
            </w:r>
          </w:p>
        </w:tc>
        <w:tc>
          <w:tcPr>
            <w:tcW w:w="727" w:type="dxa"/>
            <w:tcBorders>
              <w:top w:val="nil"/>
              <w:left w:val="nil"/>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-2.36</w:t>
            </w:r>
          </w:p>
        </w:tc>
        <w:tc>
          <w:tcPr>
            <w:tcW w:w="727" w:type="dxa"/>
            <w:tcBorders>
              <w:top w:val="nil"/>
              <w:left w:val="nil"/>
              <w:bottom w:val="nil"/>
              <w:right w:val="nil"/>
            </w:tcBorders>
            <w:vAlign w:val="center"/>
          </w:tcPr>
          <w:p w:rsidR="009A59F2" w:rsidRDefault="009A59F2" w:rsidP="009A59F2">
            <w:pPr>
              <w:autoSpaceDE w:val="0"/>
              <w:autoSpaceDN w:val="0"/>
              <w:adjustRightInd w:val="0"/>
              <w:jc w:val="right"/>
              <w:rPr>
                <w:color w:val="000000"/>
                <w:lang w:eastAsia="zh-CN"/>
              </w:rPr>
            </w:pPr>
            <w:r>
              <w:rPr>
                <w:color w:val="000000"/>
                <w:lang w:eastAsia="zh-CN"/>
              </w:rPr>
              <w:t>-2.2</w:t>
            </w:r>
          </w:p>
        </w:tc>
      </w:tr>
      <w:tr w:rsidR="009A59F2" w:rsidTr="006825BD">
        <w:trPr>
          <w:trHeight w:val="619"/>
        </w:trPr>
        <w:tc>
          <w:tcPr>
            <w:tcW w:w="984" w:type="dxa"/>
            <w:tcBorders>
              <w:top w:val="nil"/>
              <w:left w:val="nil"/>
              <w:bottom w:val="single" w:sz="6" w:space="0" w:color="auto"/>
              <w:right w:val="nil"/>
            </w:tcBorders>
          </w:tcPr>
          <w:p w:rsidR="009A59F2" w:rsidRDefault="009A59F2">
            <w:pPr>
              <w:autoSpaceDE w:val="0"/>
              <w:autoSpaceDN w:val="0"/>
              <w:adjustRightInd w:val="0"/>
              <w:rPr>
                <w:color w:val="000000"/>
                <w:lang w:eastAsia="zh-CN"/>
              </w:rPr>
            </w:pPr>
            <w:r>
              <w:rPr>
                <w:color w:val="000000"/>
                <w:lang w:eastAsia="zh-CN"/>
              </w:rPr>
              <w:t>Last period</w:t>
            </w:r>
          </w:p>
        </w:tc>
        <w:tc>
          <w:tcPr>
            <w:tcW w:w="727" w:type="dxa"/>
            <w:tcBorders>
              <w:top w:val="nil"/>
              <w:left w:val="nil"/>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-1.63</w:t>
            </w:r>
          </w:p>
        </w:tc>
        <w:tc>
          <w:tcPr>
            <w:tcW w:w="727" w:type="dxa"/>
            <w:tcBorders>
              <w:top w:val="nil"/>
              <w:left w:val="nil"/>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-3.18</w:t>
            </w:r>
          </w:p>
        </w:tc>
        <w:tc>
          <w:tcPr>
            <w:tcW w:w="728" w:type="dxa"/>
            <w:tcBorders>
              <w:top w:val="nil"/>
              <w:left w:val="nil"/>
              <w:bottom w:val="single" w:sz="6" w:space="0" w:color="auto"/>
              <w:right w:val="single" w:sz="6" w:space="0" w:color="auto"/>
            </w:tcBorders>
            <w:vAlign w:val="center"/>
          </w:tcPr>
          <w:p w:rsidR="009A59F2" w:rsidRDefault="009A59F2" w:rsidP="006825BD">
            <w:pPr>
              <w:autoSpaceDE w:val="0"/>
              <w:autoSpaceDN w:val="0"/>
              <w:adjustRightInd w:val="0"/>
              <w:jc w:val="right"/>
              <w:rPr>
                <w:color w:val="000000"/>
                <w:lang w:eastAsia="zh-CN"/>
              </w:rPr>
            </w:pPr>
            <w:r>
              <w:rPr>
                <w:color w:val="000000"/>
                <w:lang w:eastAsia="zh-CN"/>
              </w:rPr>
              <w:t>-3.05</w:t>
            </w:r>
          </w:p>
        </w:tc>
        <w:tc>
          <w:tcPr>
            <w:tcW w:w="727" w:type="dxa"/>
            <w:tcBorders>
              <w:top w:val="nil"/>
              <w:left w:val="single" w:sz="6" w:space="0" w:color="auto"/>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-1.3</w:t>
            </w:r>
          </w:p>
        </w:tc>
        <w:tc>
          <w:tcPr>
            <w:tcW w:w="727" w:type="dxa"/>
            <w:tcBorders>
              <w:top w:val="nil"/>
              <w:left w:val="nil"/>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-0.93</w:t>
            </w:r>
          </w:p>
        </w:tc>
        <w:tc>
          <w:tcPr>
            <w:tcW w:w="727" w:type="dxa"/>
            <w:tcBorders>
              <w:top w:val="nil"/>
              <w:left w:val="nil"/>
              <w:bottom w:val="single" w:sz="6" w:space="0" w:color="auto"/>
              <w:right w:val="single" w:sz="6" w:space="0" w:color="auto"/>
            </w:tcBorders>
            <w:vAlign w:val="center"/>
          </w:tcPr>
          <w:p w:rsidR="009A59F2" w:rsidRDefault="009A59F2" w:rsidP="006825BD">
            <w:pPr>
              <w:autoSpaceDE w:val="0"/>
              <w:autoSpaceDN w:val="0"/>
              <w:adjustRightInd w:val="0"/>
              <w:jc w:val="right"/>
              <w:rPr>
                <w:color w:val="000000"/>
                <w:lang w:eastAsia="zh-CN"/>
              </w:rPr>
            </w:pPr>
            <w:r>
              <w:rPr>
                <w:color w:val="000000"/>
                <w:lang w:eastAsia="zh-CN"/>
              </w:rPr>
              <w:t>-0.89</w:t>
            </w:r>
          </w:p>
        </w:tc>
        <w:tc>
          <w:tcPr>
            <w:tcW w:w="727" w:type="dxa"/>
            <w:tcBorders>
              <w:top w:val="nil"/>
              <w:left w:val="single" w:sz="6" w:space="0" w:color="auto"/>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-2.22</w:t>
            </w:r>
          </w:p>
        </w:tc>
        <w:tc>
          <w:tcPr>
            <w:tcW w:w="728" w:type="dxa"/>
            <w:tcBorders>
              <w:top w:val="nil"/>
              <w:left w:val="nil"/>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-4.34</w:t>
            </w:r>
          </w:p>
        </w:tc>
        <w:tc>
          <w:tcPr>
            <w:tcW w:w="727" w:type="dxa"/>
            <w:tcBorders>
              <w:top w:val="nil"/>
              <w:left w:val="nil"/>
              <w:bottom w:val="single" w:sz="6" w:space="0" w:color="auto"/>
              <w:right w:val="single" w:sz="6" w:space="0" w:color="auto"/>
            </w:tcBorders>
            <w:vAlign w:val="center"/>
          </w:tcPr>
          <w:p w:rsidR="009A59F2" w:rsidRDefault="009A59F2" w:rsidP="006825BD">
            <w:pPr>
              <w:autoSpaceDE w:val="0"/>
              <w:autoSpaceDN w:val="0"/>
              <w:adjustRightInd w:val="0"/>
              <w:jc w:val="right"/>
              <w:rPr>
                <w:color w:val="000000"/>
                <w:lang w:eastAsia="zh-CN"/>
              </w:rPr>
            </w:pPr>
            <w:r>
              <w:rPr>
                <w:color w:val="000000"/>
                <w:lang w:eastAsia="zh-CN"/>
              </w:rPr>
              <w:t>-4.16</w:t>
            </w:r>
          </w:p>
        </w:tc>
        <w:tc>
          <w:tcPr>
            <w:tcW w:w="727" w:type="dxa"/>
            <w:tcBorders>
              <w:top w:val="nil"/>
              <w:left w:val="nil"/>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-1.78</w:t>
            </w:r>
          </w:p>
        </w:tc>
        <w:tc>
          <w:tcPr>
            <w:tcW w:w="727" w:type="dxa"/>
            <w:tcBorders>
              <w:top w:val="nil"/>
              <w:left w:val="nil"/>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-1.26</w:t>
            </w:r>
          </w:p>
        </w:tc>
        <w:tc>
          <w:tcPr>
            <w:tcW w:w="727" w:type="dxa"/>
            <w:tcBorders>
              <w:top w:val="nil"/>
              <w:left w:val="nil"/>
              <w:bottom w:val="single" w:sz="6" w:space="0" w:color="auto"/>
              <w:right w:val="nil"/>
            </w:tcBorders>
            <w:vAlign w:val="center"/>
          </w:tcPr>
          <w:p w:rsidR="009A59F2" w:rsidRDefault="009A59F2" w:rsidP="006825BD">
            <w:pPr>
              <w:autoSpaceDE w:val="0"/>
              <w:autoSpaceDN w:val="0"/>
              <w:adjustRightInd w:val="0"/>
              <w:jc w:val="right"/>
              <w:rPr>
                <w:color w:val="000000"/>
                <w:lang w:eastAsia="zh-CN"/>
              </w:rPr>
            </w:pPr>
            <w:r>
              <w:rPr>
                <w:color w:val="000000"/>
                <w:lang w:eastAsia="zh-CN"/>
              </w:rPr>
              <w:t>-1.21</w:t>
            </w:r>
          </w:p>
        </w:tc>
      </w:tr>
    </w:tbl>
    <w:p w:rsidR="0036795D" w:rsidRDefault="0036795D" w:rsidP="00D7224F">
      <w:pPr>
        <w:spacing w:before="240" w:after="60" w:line="360" w:lineRule="auto"/>
        <w:rPr>
          <w:b/>
        </w:rPr>
      </w:pPr>
      <w:r w:rsidRPr="00E771ED">
        <w:rPr>
          <w:b/>
        </w:rPr>
        <w:t xml:space="preserve">Table </w:t>
      </w:r>
      <w:r w:rsidR="001004FE">
        <w:rPr>
          <w:b/>
        </w:rPr>
        <w:t>6.2</w:t>
      </w:r>
      <w:r w:rsidRPr="00E771ED">
        <w:rPr>
          <w:b/>
        </w:rPr>
        <w:t xml:space="preserve"> </w:t>
      </w:r>
      <w:r w:rsidR="006A4EBE">
        <w:rPr>
          <w:b/>
        </w:rPr>
        <w:t>Own price e</w:t>
      </w:r>
      <w:r w:rsidR="00970416" w:rsidRPr="00E771ED">
        <w:rPr>
          <w:b/>
        </w:rPr>
        <w:t>lasticities</w:t>
      </w:r>
      <w:r w:rsidR="00970416">
        <w:rPr>
          <w:b/>
        </w:rPr>
        <w:t>.C08CA01:</w:t>
      </w:r>
      <w:r w:rsidR="006A4EBE">
        <w:rPr>
          <w:b/>
        </w:rPr>
        <w:t xml:space="preserve"> </w:t>
      </w:r>
      <w:proofErr w:type="spellStart"/>
      <w:r w:rsidR="00970416">
        <w:rPr>
          <w:b/>
        </w:rPr>
        <w:t>Amlodpin</w:t>
      </w:r>
      <w:proofErr w:type="gramStart"/>
      <w:r w:rsidR="00970416">
        <w:rPr>
          <w:b/>
        </w:rPr>
        <w:t>,Norvasc</w:t>
      </w:r>
      <w:proofErr w:type="spellEnd"/>
      <w:proofErr w:type="gramEnd"/>
      <w:r w:rsidR="00970416">
        <w:rPr>
          <w:b/>
        </w:rPr>
        <w:t>.</w:t>
      </w:r>
    </w:p>
    <w:tbl>
      <w:tblPr>
        <w:tblW w:w="9710" w:type="dxa"/>
        <w:tblInd w:w="78" w:type="dxa"/>
        <w:tblLayout w:type="fixed"/>
        <w:tblLook w:val="0000" w:firstRow="0" w:lastRow="0" w:firstColumn="0" w:lastColumn="0" w:noHBand="0" w:noVBand="0"/>
      </w:tblPr>
      <w:tblGrid>
        <w:gridCol w:w="984"/>
        <w:gridCol w:w="727"/>
        <w:gridCol w:w="727"/>
        <w:gridCol w:w="728"/>
        <w:gridCol w:w="727"/>
        <w:gridCol w:w="727"/>
        <w:gridCol w:w="727"/>
        <w:gridCol w:w="727"/>
        <w:gridCol w:w="728"/>
        <w:gridCol w:w="727"/>
        <w:gridCol w:w="727"/>
        <w:gridCol w:w="727"/>
        <w:gridCol w:w="727"/>
      </w:tblGrid>
      <w:tr w:rsidR="006D5625" w:rsidTr="00690DBD">
        <w:trPr>
          <w:trHeight w:val="310"/>
        </w:trPr>
        <w:tc>
          <w:tcPr>
            <w:tcW w:w="984" w:type="dxa"/>
            <w:tcBorders>
              <w:top w:val="single" w:sz="6" w:space="0" w:color="auto"/>
              <w:left w:val="nil"/>
              <w:bottom w:val="nil"/>
              <w:right w:val="nil"/>
            </w:tcBorders>
          </w:tcPr>
          <w:p w:rsidR="006D5625" w:rsidRDefault="006D5625">
            <w:pPr>
              <w:autoSpaceDE w:val="0"/>
              <w:autoSpaceDN w:val="0"/>
              <w:adjustRightInd w:val="0"/>
              <w:jc w:val="center"/>
              <w:rPr>
                <w:color w:val="000000"/>
                <w:lang w:eastAsia="zh-CN"/>
              </w:rPr>
            </w:pPr>
          </w:p>
        </w:tc>
        <w:tc>
          <w:tcPr>
            <w:tcW w:w="4363" w:type="dxa"/>
            <w:gridSpan w:val="6"/>
            <w:tcBorders>
              <w:top w:val="single" w:sz="6" w:space="0" w:color="auto"/>
              <w:left w:val="nil"/>
              <w:bottom w:val="single" w:sz="6" w:space="0" w:color="auto"/>
              <w:right w:val="single" w:sz="4" w:space="0" w:color="auto"/>
            </w:tcBorders>
          </w:tcPr>
          <w:p w:rsidR="006D5625" w:rsidRDefault="006D5625">
            <w:pPr>
              <w:autoSpaceDE w:val="0"/>
              <w:autoSpaceDN w:val="0"/>
              <w:adjustRightInd w:val="0"/>
              <w:jc w:val="center"/>
              <w:rPr>
                <w:color w:val="000000"/>
                <w:lang w:eastAsia="zh-CN"/>
              </w:rPr>
            </w:pPr>
            <w:r>
              <w:rPr>
                <w:color w:val="000000"/>
                <w:lang w:eastAsia="zh-CN"/>
              </w:rPr>
              <w:t>Demand model</w:t>
            </w:r>
          </w:p>
        </w:tc>
        <w:tc>
          <w:tcPr>
            <w:tcW w:w="4363" w:type="dxa"/>
            <w:gridSpan w:val="6"/>
            <w:tcBorders>
              <w:top w:val="single" w:sz="6" w:space="0" w:color="auto"/>
              <w:left w:val="single" w:sz="4" w:space="0" w:color="auto"/>
              <w:bottom w:val="single" w:sz="6" w:space="0" w:color="auto"/>
              <w:right w:val="nil"/>
            </w:tcBorders>
          </w:tcPr>
          <w:p w:rsidR="006D5625" w:rsidRDefault="006D5625">
            <w:pPr>
              <w:autoSpaceDE w:val="0"/>
              <w:autoSpaceDN w:val="0"/>
              <w:adjustRightInd w:val="0"/>
              <w:jc w:val="center"/>
              <w:rPr>
                <w:color w:val="000000"/>
                <w:lang w:eastAsia="zh-CN"/>
              </w:rPr>
            </w:pPr>
            <w:r>
              <w:rPr>
                <w:color w:val="000000"/>
                <w:lang w:eastAsia="zh-CN"/>
              </w:rPr>
              <w:t>Equilibrium model</w:t>
            </w:r>
          </w:p>
        </w:tc>
      </w:tr>
      <w:tr w:rsidR="006825BD" w:rsidTr="00811039">
        <w:trPr>
          <w:trHeight w:val="310"/>
        </w:trPr>
        <w:tc>
          <w:tcPr>
            <w:tcW w:w="984" w:type="dxa"/>
            <w:tcBorders>
              <w:top w:val="nil"/>
              <w:left w:val="nil"/>
              <w:bottom w:val="single" w:sz="6" w:space="0" w:color="auto"/>
              <w:right w:val="nil"/>
            </w:tcBorders>
          </w:tcPr>
          <w:p w:rsidR="006825BD" w:rsidRDefault="006825BD">
            <w:pPr>
              <w:autoSpaceDE w:val="0"/>
              <w:autoSpaceDN w:val="0"/>
              <w:adjustRightInd w:val="0"/>
              <w:jc w:val="center"/>
              <w:rPr>
                <w:color w:val="000000"/>
                <w:lang w:eastAsia="zh-CN"/>
              </w:rPr>
            </w:pPr>
          </w:p>
        </w:tc>
        <w:tc>
          <w:tcPr>
            <w:tcW w:w="2182" w:type="dxa"/>
            <w:gridSpan w:val="3"/>
            <w:tcBorders>
              <w:top w:val="single" w:sz="6" w:space="0" w:color="auto"/>
              <w:left w:val="nil"/>
              <w:bottom w:val="single" w:sz="6" w:space="0" w:color="auto"/>
              <w:right w:val="single" w:sz="6" w:space="0" w:color="auto"/>
            </w:tcBorders>
          </w:tcPr>
          <w:p w:rsidR="006825BD" w:rsidRDefault="006825BD">
            <w:pPr>
              <w:autoSpaceDE w:val="0"/>
              <w:autoSpaceDN w:val="0"/>
              <w:adjustRightInd w:val="0"/>
              <w:jc w:val="center"/>
              <w:rPr>
                <w:color w:val="000000"/>
                <w:lang w:eastAsia="zh-CN"/>
              </w:rPr>
            </w:pPr>
            <w:r>
              <w:rPr>
                <w:color w:val="000000"/>
                <w:lang w:eastAsia="zh-CN"/>
              </w:rPr>
              <w:t>Brand</w:t>
            </w:r>
          </w:p>
        </w:tc>
        <w:tc>
          <w:tcPr>
            <w:tcW w:w="1454" w:type="dxa"/>
            <w:gridSpan w:val="2"/>
            <w:tcBorders>
              <w:top w:val="single" w:sz="6" w:space="0" w:color="auto"/>
              <w:left w:val="single" w:sz="6" w:space="0" w:color="auto"/>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Generic</w:t>
            </w:r>
          </w:p>
        </w:tc>
        <w:tc>
          <w:tcPr>
            <w:tcW w:w="727" w:type="dxa"/>
            <w:tcBorders>
              <w:top w:val="single" w:sz="6" w:space="0" w:color="auto"/>
              <w:left w:val="nil"/>
              <w:bottom w:val="single" w:sz="6" w:space="0" w:color="auto"/>
              <w:right w:val="single" w:sz="6" w:space="0" w:color="auto"/>
            </w:tcBorders>
          </w:tcPr>
          <w:p w:rsidR="006825BD" w:rsidRDefault="006825BD">
            <w:pPr>
              <w:autoSpaceDE w:val="0"/>
              <w:autoSpaceDN w:val="0"/>
              <w:adjustRightInd w:val="0"/>
              <w:jc w:val="center"/>
              <w:rPr>
                <w:color w:val="000000"/>
                <w:lang w:eastAsia="zh-CN"/>
              </w:rPr>
            </w:pPr>
          </w:p>
        </w:tc>
        <w:tc>
          <w:tcPr>
            <w:tcW w:w="2182" w:type="dxa"/>
            <w:gridSpan w:val="3"/>
            <w:tcBorders>
              <w:top w:val="single" w:sz="6" w:space="0" w:color="auto"/>
              <w:left w:val="single" w:sz="6" w:space="0" w:color="auto"/>
              <w:bottom w:val="single" w:sz="6" w:space="0" w:color="auto"/>
              <w:right w:val="single" w:sz="6" w:space="0" w:color="auto"/>
            </w:tcBorders>
          </w:tcPr>
          <w:p w:rsidR="006825BD" w:rsidRDefault="006825BD">
            <w:pPr>
              <w:autoSpaceDE w:val="0"/>
              <w:autoSpaceDN w:val="0"/>
              <w:adjustRightInd w:val="0"/>
              <w:jc w:val="center"/>
              <w:rPr>
                <w:color w:val="000000"/>
                <w:lang w:eastAsia="zh-CN"/>
              </w:rPr>
            </w:pPr>
            <w:r>
              <w:rPr>
                <w:color w:val="000000"/>
                <w:lang w:eastAsia="zh-CN"/>
              </w:rPr>
              <w:t>Brand</w:t>
            </w:r>
          </w:p>
        </w:tc>
        <w:tc>
          <w:tcPr>
            <w:tcW w:w="1454" w:type="dxa"/>
            <w:gridSpan w:val="2"/>
            <w:tcBorders>
              <w:top w:val="nil"/>
              <w:left w:val="nil"/>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Generic</w:t>
            </w:r>
          </w:p>
        </w:tc>
        <w:tc>
          <w:tcPr>
            <w:tcW w:w="727" w:type="dxa"/>
            <w:tcBorders>
              <w:top w:val="nil"/>
              <w:left w:val="nil"/>
              <w:bottom w:val="single" w:sz="6" w:space="0" w:color="auto"/>
              <w:right w:val="nil"/>
            </w:tcBorders>
          </w:tcPr>
          <w:p w:rsidR="006825BD" w:rsidRDefault="006825BD">
            <w:pPr>
              <w:autoSpaceDE w:val="0"/>
              <w:autoSpaceDN w:val="0"/>
              <w:adjustRightInd w:val="0"/>
              <w:jc w:val="center"/>
              <w:rPr>
                <w:color w:val="000000"/>
                <w:lang w:eastAsia="zh-CN"/>
              </w:rPr>
            </w:pPr>
          </w:p>
        </w:tc>
      </w:tr>
      <w:tr w:rsidR="006825BD" w:rsidTr="006825BD">
        <w:trPr>
          <w:trHeight w:val="310"/>
        </w:trPr>
        <w:tc>
          <w:tcPr>
            <w:tcW w:w="984" w:type="dxa"/>
            <w:tcBorders>
              <w:top w:val="single" w:sz="6" w:space="0" w:color="auto"/>
              <w:left w:val="nil"/>
              <w:bottom w:val="single" w:sz="6" w:space="0" w:color="auto"/>
              <w:right w:val="nil"/>
            </w:tcBorders>
          </w:tcPr>
          <w:p w:rsidR="006825BD" w:rsidRDefault="006825BD">
            <w:pPr>
              <w:autoSpaceDE w:val="0"/>
              <w:autoSpaceDN w:val="0"/>
              <w:adjustRightInd w:val="0"/>
              <w:rPr>
                <w:color w:val="000000"/>
                <w:lang w:eastAsia="zh-CN"/>
              </w:rPr>
            </w:pPr>
            <w:r>
              <w:rPr>
                <w:color w:val="000000"/>
                <w:lang w:eastAsia="zh-CN"/>
              </w:rPr>
              <w:t>Chain</w:t>
            </w:r>
          </w:p>
        </w:tc>
        <w:tc>
          <w:tcPr>
            <w:tcW w:w="727" w:type="dxa"/>
            <w:tcBorders>
              <w:top w:val="single" w:sz="6" w:space="0" w:color="auto"/>
              <w:left w:val="nil"/>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1</w:t>
            </w:r>
          </w:p>
        </w:tc>
        <w:tc>
          <w:tcPr>
            <w:tcW w:w="727" w:type="dxa"/>
            <w:tcBorders>
              <w:top w:val="single" w:sz="6" w:space="0" w:color="auto"/>
              <w:left w:val="nil"/>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2</w:t>
            </w:r>
          </w:p>
        </w:tc>
        <w:tc>
          <w:tcPr>
            <w:tcW w:w="728" w:type="dxa"/>
            <w:tcBorders>
              <w:top w:val="single" w:sz="6" w:space="0" w:color="auto"/>
              <w:left w:val="nil"/>
              <w:bottom w:val="single" w:sz="6" w:space="0" w:color="auto"/>
              <w:right w:val="single" w:sz="6" w:space="0" w:color="auto"/>
            </w:tcBorders>
          </w:tcPr>
          <w:p w:rsidR="006825BD" w:rsidRDefault="006825BD">
            <w:pPr>
              <w:autoSpaceDE w:val="0"/>
              <w:autoSpaceDN w:val="0"/>
              <w:adjustRightInd w:val="0"/>
              <w:jc w:val="center"/>
              <w:rPr>
                <w:color w:val="000000"/>
                <w:lang w:eastAsia="zh-CN"/>
              </w:rPr>
            </w:pPr>
            <w:r>
              <w:rPr>
                <w:color w:val="000000"/>
                <w:lang w:eastAsia="zh-CN"/>
              </w:rPr>
              <w:t>3</w:t>
            </w:r>
          </w:p>
        </w:tc>
        <w:tc>
          <w:tcPr>
            <w:tcW w:w="727" w:type="dxa"/>
            <w:tcBorders>
              <w:top w:val="single" w:sz="6" w:space="0" w:color="auto"/>
              <w:left w:val="single" w:sz="6" w:space="0" w:color="auto"/>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1</w:t>
            </w:r>
          </w:p>
        </w:tc>
        <w:tc>
          <w:tcPr>
            <w:tcW w:w="727" w:type="dxa"/>
            <w:tcBorders>
              <w:top w:val="single" w:sz="6" w:space="0" w:color="auto"/>
              <w:left w:val="nil"/>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2</w:t>
            </w:r>
          </w:p>
        </w:tc>
        <w:tc>
          <w:tcPr>
            <w:tcW w:w="727" w:type="dxa"/>
            <w:tcBorders>
              <w:top w:val="single" w:sz="6" w:space="0" w:color="auto"/>
              <w:left w:val="nil"/>
              <w:bottom w:val="single" w:sz="6" w:space="0" w:color="auto"/>
              <w:right w:val="single" w:sz="6" w:space="0" w:color="auto"/>
            </w:tcBorders>
          </w:tcPr>
          <w:p w:rsidR="006825BD" w:rsidRDefault="006825BD">
            <w:pPr>
              <w:autoSpaceDE w:val="0"/>
              <w:autoSpaceDN w:val="0"/>
              <w:adjustRightInd w:val="0"/>
              <w:jc w:val="center"/>
              <w:rPr>
                <w:color w:val="000000"/>
                <w:lang w:eastAsia="zh-CN"/>
              </w:rPr>
            </w:pPr>
            <w:r>
              <w:rPr>
                <w:color w:val="000000"/>
                <w:lang w:eastAsia="zh-CN"/>
              </w:rPr>
              <w:t>3</w:t>
            </w:r>
          </w:p>
        </w:tc>
        <w:tc>
          <w:tcPr>
            <w:tcW w:w="727" w:type="dxa"/>
            <w:tcBorders>
              <w:top w:val="single" w:sz="6" w:space="0" w:color="auto"/>
              <w:left w:val="single" w:sz="6" w:space="0" w:color="auto"/>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1</w:t>
            </w:r>
          </w:p>
        </w:tc>
        <w:tc>
          <w:tcPr>
            <w:tcW w:w="728" w:type="dxa"/>
            <w:tcBorders>
              <w:top w:val="single" w:sz="6" w:space="0" w:color="auto"/>
              <w:left w:val="nil"/>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2</w:t>
            </w:r>
          </w:p>
        </w:tc>
        <w:tc>
          <w:tcPr>
            <w:tcW w:w="727" w:type="dxa"/>
            <w:tcBorders>
              <w:top w:val="single" w:sz="6" w:space="0" w:color="auto"/>
              <w:left w:val="nil"/>
              <w:bottom w:val="single" w:sz="6" w:space="0" w:color="auto"/>
              <w:right w:val="single" w:sz="6" w:space="0" w:color="auto"/>
            </w:tcBorders>
          </w:tcPr>
          <w:p w:rsidR="006825BD" w:rsidRDefault="006825BD">
            <w:pPr>
              <w:autoSpaceDE w:val="0"/>
              <w:autoSpaceDN w:val="0"/>
              <w:adjustRightInd w:val="0"/>
              <w:jc w:val="center"/>
              <w:rPr>
                <w:color w:val="000000"/>
                <w:lang w:eastAsia="zh-CN"/>
              </w:rPr>
            </w:pPr>
            <w:r>
              <w:rPr>
                <w:color w:val="000000"/>
                <w:lang w:eastAsia="zh-CN"/>
              </w:rPr>
              <w:t>3</w:t>
            </w:r>
          </w:p>
        </w:tc>
        <w:tc>
          <w:tcPr>
            <w:tcW w:w="727" w:type="dxa"/>
            <w:tcBorders>
              <w:top w:val="single" w:sz="6" w:space="0" w:color="auto"/>
              <w:left w:val="nil"/>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1</w:t>
            </w:r>
          </w:p>
        </w:tc>
        <w:tc>
          <w:tcPr>
            <w:tcW w:w="727" w:type="dxa"/>
            <w:tcBorders>
              <w:top w:val="single" w:sz="6" w:space="0" w:color="auto"/>
              <w:left w:val="nil"/>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2</w:t>
            </w:r>
          </w:p>
        </w:tc>
        <w:tc>
          <w:tcPr>
            <w:tcW w:w="727" w:type="dxa"/>
            <w:tcBorders>
              <w:top w:val="single" w:sz="6" w:space="0" w:color="auto"/>
              <w:left w:val="nil"/>
              <w:bottom w:val="single" w:sz="6" w:space="0" w:color="auto"/>
              <w:right w:val="nil"/>
            </w:tcBorders>
          </w:tcPr>
          <w:p w:rsidR="006825BD" w:rsidRDefault="006825BD">
            <w:pPr>
              <w:autoSpaceDE w:val="0"/>
              <w:autoSpaceDN w:val="0"/>
              <w:adjustRightInd w:val="0"/>
              <w:jc w:val="center"/>
              <w:rPr>
                <w:color w:val="000000"/>
                <w:lang w:eastAsia="zh-CN"/>
              </w:rPr>
            </w:pPr>
            <w:r>
              <w:rPr>
                <w:color w:val="000000"/>
                <w:lang w:eastAsia="zh-CN"/>
              </w:rPr>
              <w:t>3</w:t>
            </w:r>
          </w:p>
        </w:tc>
      </w:tr>
      <w:tr w:rsidR="006825BD" w:rsidTr="006825BD">
        <w:trPr>
          <w:trHeight w:val="931"/>
        </w:trPr>
        <w:tc>
          <w:tcPr>
            <w:tcW w:w="984" w:type="dxa"/>
            <w:tcBorders>
              <w:top w:val="nil"/>
              <w:left w:val="nil"/>
              <w:bottom w:val="nil"/>
              <w:right w:val="nil"/>
            </w:tcBorders>
          </w:tcPr>
          <w:p w:rsidR="006825BD" w:rsidRDefault="006825BD">
            <w:pPr>
              <w:autoSpaceDE w:val="0"/>
              <w:autoSpaceDN w:val="0"/>
              <w:adjustRightInd w:val="0"/>
              <w:rPr>
                <w:color w:val="000000"/>
                <w:lang w:eastAsia="zh-CN"/>
              </w:rPr>
            </w:pPr>
            <w:r>
              <w:rPr>
                <w:color w:val="000000"/>
                <w:lang w:eastAsia="zh-CN"/>
              </w:rPr>
              <w:t>Mean, all</w:t>
            </w:r>
            <w:r>
              <w:rPr>
                <w:b/>
                <w:bCs/>
                <w:color w:val="000000"/>
                <w:lang w:eastAsia="zh-CN"/>
              </w:rPr>
              <w:t xml:space="preserve"> </w:t>
            </w:r>
            <w:r>
              <w:rPr>
                <w:color w:val="000000"/>
                <w:lang w:eastAsia="zh-CN"/>
              </w:rPr>
              <w:t>periods</w:t>
            </w:r>
          </w:p>
        </w:tc>
        <w:tc>
          <w:tcPr>
            <w:tcW w:w="727" w:type="dxa"/>
            <w:tcBorders>
              <w:top w:val="nil"/>
              <w:left w:val="nil"/>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-2.29</w:t>
            </w:r>
          </w:p>
        </w:tc>
        <w:tc>
          <w:tcPr>
            <w:tcW w:w="727" w:type="dxa"/>
            <w:tcBorders>
              <w:top w:val="nil"/>
              <w:left w:val="nil"/>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-2.2</w:t>
            </w:r>
          </w:p>
        </w:tc>
        <w:tc>
          <w:tcPr>
            <w:tcW w:w="728" w:type="dxa"/>
            <w:tcBorders>
              <w:top w:val="nil"/>
              <w:left w:val="nil"/>
              <w:bottom w:val="nil"/>
              <w:right w:val="single" w:sz="6" w:space="0" w:color="auto"/>
            </w:tcBorders>
            <w:vAlign w:val="center"/>
          </w:tcPr>
          <w:p w:rsidR="006825BD" w:rsidRDefault="006825BD" w:rsidP="006825BD">
            <w:pPr>
              <w:autoSpaceDE w:val="0"/>
              <w:autoSpaceDN w:val="0"/>
              <w:adjustRightInd w:val="0"/>
              <w:jc w:val="center"/>
              <w:rPr>
                <w:color w:val="000000"/>
                <w:lang w:eastAsia="zh-CN"/>
              </w:rPr>
            </w:pPr>
            <w:r>
              <w:rPr>
                <w:color w:val="000000"/>
                <w:lang w:eastAsia="zh-CN"/>
              </w:rPr>
              <w:t>-2.16</w:t>
            </w:r>
          </w:p>
        </w:tc>
        <w:tc>
          <w:tcPr>
            <w:tcW w:w="727" w:type="dxa"/>
            <w:tcBorders>
              <w:top w:val="nil"/>
              <w:left w:val="single" w:sz="6" w:space="0" w:color="auto"/>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-1.1</w:t>
            </w:r>
          </w:p>
        </w:tc>
        <w:tc>
          <w:tcPr>
            <w:tcW w:w="727" w:type="dxa"/>
            <w:tcBorders>
              <w:top w:val="nil"/>
              <w:left w:val="nil"/>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-1.01</w:t>
            </w:r>
          </w:p>
        </w:tc>
        <w:tc>
          <w:tcPr>
            <w:tcW w:w="727" w:type="dxa"/>
            <w:tcBorders>
              <w:top w:val="nil"/>
              <w:left w:val="nil"/>
              <w:bottom w:val="nil"/>
              <w:right w:val="single" w:sz="6" w:space="0" w:color="auto"/>
            </w:tcBorders>
            <w:vAlign w:val="center"/>
          </w:tcPr>
          <w:p w:rsidR="006825BD" w:rsidRDefault="006825BD" w:rsidP="006825BD">
            <w:pPr>
              <w:autoSpaceDE w:val="0"/>
              <w:autoSpaceDN w:val="0"/>
              <w:adjustRightInd w:val="0"/>
              <w:jc w:val="center"/>
              <w:rPr>
                <w:color w:val="000000"/>
                <w:lang w:eastAsia="zh-CN"/>
              </w:rPr>
            </w:pPr>
            <w:r>
              <w:rPr>
                <w:color w:val="000000"/>
                <w:lang w:eastAsia="zh-CN"/>
              </w:rPr>
              <w:t>-0.92</w:t>
            </w:r>
          </w:p>
        </w:tc>
        <w:tc>
          <w:tcPr>
            <w:tcW w:w="727" w:type="dxa"/>
            <w:tcBorders>
              <w:top w:val="nil"/>
              <w:left w:val="single" w:sz="6" w:space="0" w:color="auto"/>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-3.43</w:t>
            </w:r>
          </w:p>
        </w:tc>
        <w:tc>
          <w:tcPr>
            <w:tcW w:w="728" w:type="dxa"/>
            <w:tcBorders>
              <w:top w:val="nil"/>
              <w:left w:val="nil"/>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-3.28</w:t>
            </w:r>
          </w:p>
        </w:tc>
        <w:tc>
          <w:tcPr>
            <w:tcW w:w="727" w:type="dxa"/>
            <w:tcBorders>
              <w:top w:val="nil"/>
              <w:left w:val="nil"/>
              <w:bottom w:val="nil"/>
              <w:right w:val="single" w:sz="6" w:space="0" w:color="auto"/>
            </w:tcBorders>
            <w:vAlign w:val="center"/>
          </w:tcPr>
          <w:p w:rsidR="006825BD" w:rsidRDefault="006825BD" w:rsidP="006825BD">
            <w:pPr>
              <w:autoSpaceDE w:val="0"/>
              <w:autoSpaceDN w:val="0"/>
              <w:adjustRightInd w:val="0"/>
              <w:jc w:val="center"/>
              <w:rPr>
                <w:color w:val="000000"/>
                <w:lang w:eastAsia="zh-CN"/>
              </w:rPr>
            </w:pPr>
            <w:r>
              <w:rPr>
                <w:color w:val="000000"/>
                <w:lang w:eastAsia="zh-CN"/>
              </w:rPr>
              <w:t>-3.23</w:t>
            </w:r>
          </w:p>
        </w:tc>
        <w:tc>
          <w:tcPr>
            <w:tcW w:w="727" w:type="dxa"/>
            <w:tcBorders>
              <w:top w:val="nil"/>
              <w:left w:val="nil"/>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-1.64</w:t>
            </w:r>
          </w:p>
        </w:tc>
        <w:tc>
          <w:tcPr>
            <w:tcW w:w="727" w:type="dxa"/>
            <w:tcBorders>
              <w:top w:val="nil"/>
              <w:left w:val="nil"/>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-1.51</w:t>
            </w:r>
          </w:p>
        </w:tc>
        <w:tc>
          <w:tcPr>
            <w:tcW w:w="727" w:type="dxa"/>
            <w:tcBorders>
              <w:top w:val="nil"/>
              <w:left w:val="nil"/>
              <w:bottom w:val="nil"/>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-1.37</w:t>
            </w:r>
          </w:p>
        </w:tc>
      </w:tr>
      <w:tr w:rsidR="006825BD" w:rsidTr="006825BD">
        <w:trPr>
          <w:trHeight w:val="619"/>
        </w:trPr>
        <w:tc>
          <w:tcPr>
            <w:tcW w:w="984" w:type="dxa"/>
            <w:tcBorders>
              <w:top w:val="nil"/>
              <w:left w:val="nil"/>
              <w:bottom w:val="single" w:sz="6" w:space="0" w:color="auto"/>
              <w:right w:val="nil"/>
            </w:tcBorders>
          </w:tcPr>
          <w:p w:rsidR="006825BD" w:rsidRDefault="006825BD">
            <w:pPr>
              <w:autoSpaceDE w:val="0"/>
              <w:autoSpaceDN w:val="0"/>
              <w:adjustRightInd w:val="0"/>
              <w:rPr>
                <w:color w:val="000000"/>
                <w:lang w:eastAsia="zh-CN"/>
              </w:rPr>
            </w:pPr>
            <w:r>
              <w:rPr>
                <w:color w:val="000000"/>
                <w:lang w:eastAsia="zh-CN"/>
              </w:rPr>
              <w:t>Last period</w:t>
            </w:r>
          </w:p>
        </w:tc>
        <w:tc>
          <w:tcPr>
            <w:tcW w:w="727" w:type="dxa"/>
            <w:tcBorders>
              <w:top w:val="nil"/>
              <w:left w:val="nil"/>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-1.95</w:t>
            </w:r>
          </w:p>
        </w:tc>
        <w:tc>
          <w:tcPr>
            <w:tcW w:w="727" w:type="dxa"/>
            <w:tcBorders>
              <w:top w:val="nil"/>
              <w:left w:val="nil"/>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-1.96</w:t>
            </w:r>
          </w:p>
        </w:tc>
        <w:tc>
          <w:tcPr>
            <w:tcW w:w="728" w:type="dxa"/>
            <w:tcBorders>
              <w:top w:val="nil"/>
              <w:left w:val="nil"/>
              <w:bottom w:val="single" w:sz="6" w:space="0" w:color="auto"/>
              <w:right w:val="single" w:sz="6" w:space="0" w:color="auto"/>
            </w:tcBorders>
            <w:vAlign w:val="center"/>
          </w:tcPr>
          <w:p w:rsidR="006825BD" w:rsidRDefault="006825BD" w:rsidP="006825BD">
            <w:pPr>
              <w:autoSpaceDE w:val="0"/>
              <w:autoSpaceDN w:val="0"/>
              <w:adjustRightInd w:val="0"/>
              <w:jc w:val="center"/>
              <w:rPr>
                <w:color w:val="000000"/>
                <w:lang w:eastAsia="zh-CN"/>
              </w:rPr>
            </w:pPr>
            <w:r>
              <w:rPr>
                <w:color w:val="000000"/>
                <w:lang w:eastAsia="zh-CN"/>
              </w:rPr>
              <w:t>-1.97</w:t>
            </w:r>
          </w:p>
        </w:tc>
        <w:tc>
          <w:tcPr>
            <w:tcW w:w="727" w:type="dxa"/>
            <w:tcBorders>
              <w:top w:val="nil"/>
              <w:left w:val="single" w:sz="6" w:space="0" w:color="auto"/>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-0.67</w:t>
            </w:r>
          </w:p>
        </w:tc>
        <w:tc>
          <w:tcPr>
            <w:tcW w:w="727" w:type="dxa"/>
            <w:tcBorders>
              <w:top w:val="nil"/>
              <w:left w:val="nil"/>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-0.64</w:t>
            </w:r>
          </w:p>
        </w:tc>
        <w:tc>
          <w:tcPr>
            <w:tcW w:w="727" w:type="dxa"/>
            <w:tcBorders>
              <w:top w:val="nil"/>
              <w:left w:val="nil"/>
              <w:bottom w:val="single" w:sz="6" w:space="0" w:color="auto"/>
              <w:right w:val="single" w:sz="6" w:space="0" w:color="auto"/>
            </w:tcBorders>
            <w:vAlign w:val="center"/>
          </w:tcPr>
          <w:p w:rsidR="006825BD" w:rsidRDefault="006825BD" w:rsidP="006825BD">
            <w:pPr>
              <w:autoSpaceDE w:val="0"/>
              <w:autoSpaceDN w:val="0"/>
              <w:adjustRightInd w:val="0"/>
              <w:jc w:val="center"/>
              <w:rPr>
                <w:color w:val="000000"/>
                <w:lang w:eastAsia="zh-CN"/>
              </w:rPr>
            </w:pPr>
            <w:r>
              <w:rPr>
                <w:color w:val="000000"/>
                <w:lang w:eastAsia="zh-CN"/>
              </w:rPr>
              <w:t>-0.54</w:t>
            </w:r>
          </w:p>
        </w:tc>
        <w:tc>
          <w:tcPr>
            <w:tcW w:w="727" w:type="dxa"/>
            <w:tcBorders>
              <w:top w:val="nil"/>
              <w:left w:val="single" w:sz="6" w:space="0" w:color="auto"/>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-2.92</w:t>
            </w:r>
          </w:p>
        </w:tc>
        <w:tc>
          <w:tcPr>
            <w:tcW w:w="728" w:type="dxa"/>
            <w:tcBorders>
              <w:top w:val="nil"/>
              <w:left w:val="nil"/>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-2.94</w:t>
            </w:r>
          </w:p>
        </w:tc>
        <w:tc>
          <w:tcPr>
            <w:tcW w:w="727" w:type="dxa"/>
            <w:tcBorders>
              <w:top w:val="nil"/>
              <w:left w:val="nil"/>
              <w:bottom w:val="single" w:sz="6" w:space="0" w:color="auto"/>
              <w:right w:val="single" w:sz="6" w:space="0" w:color="auto"/>
            </w:tcBorders>
            <w:vAlign w:val="center"/>
          </w:tcPr>
          <w:p w:rsidR="006825BD" w:rsidRDefault="006825BD" w:rsidP="006825BD">
            <w:pPr>
              <w:autoSpaceDE w:val="0"/>
              <w:autoSpaceDN w:val="0"/>
              <w:adjustRightInd w:val="0"/>
              <w:jc w:val="center"/>
              <w:rPr>
                <w:color w:val="000000"/>
                <w:lang w:eastAsia="zh-CN"/>
              </w:rPr>
            </w:pPr>
            <w:r>
              <w:rPr>
                <w:color w:val="000000"/>
                <w:lang w:eastAsia="zh-CN"/>
              </w:rPr>
              <w:t>-2.94</w:t>
            </w:r>
          </w:p>
        </w:tc>
        <w:tc>
          <w:tcPr>
            <w:tcW w:w="727" w:type="dxa"/>
            <w:tcBorders>
              <w:top w:val="nil"/>
              <w:left w:val="nil"/>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-1.01</w:t>
            </w:r>
          </w:p>
        </w:tc>
        <w:tc>
          <w:tcPr>
            <w:tcW w:w="727" w:type="dxa"/>
            <w:tcBorders>
              <w:top w:val="nil"/>
              <w:left w:val="nil"/>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-0.95</w:t>
            </w:r>
          </w:p>
        </w:tc>
        <w:tc>
          <w:tcPr>
            <w:tcW w:w="727" w:type="dxa"/>
            <w:tcBorders>
              <w:top w:val="nil"/>
              <w:left w:val="nil"/>
              <w:bottom w:val="single" w:sz="6" w:space="0" w:color="auto"/>
              <w:right w:val="nil"/>
            </w:tcBorders>
            <w:vAlign w:val="center"/>
          </w:tcPr>
          <w:p w:rsidR="006825BD" w:rsidRDefault="006825BD" w:rsidP="006825BD">
            <w:pPr>
              <w:autoSpaceDE w:val="0"/>
              <w:autoSpaceDN w:val="0"/>
              <w:adjustRightInd w:val="0"/>
              <w:jc w:val="center"/>
              <w:rPr>
                <w:color w:val="000000"/>
                <w:lang w:eastAsia="zh-CN"/>
              </w:rPr>
            </w:pPr>
            <w:r>
              <w:rPr>
                <w:color w:val="000000"/>
                <w:lang w:eastAsia="zh-CN"/>
              </w:rPr>
              <w:t>-0.81</w:t>
            </w:r>
          </w:p>
        </w:tc>
      </w:tr>
    </w:tbl>
    <w:p w:rsidR="00D7224F" w:rsidRDefault="001004FE" w:rsidP="00B10735">
      <w:pPr>
        <w:spacing w:before="240" w:line="360" w:lineRule="auto"/>
        <w:rPr>
          <w:b/>
          <w:sz w:val="32"/>
          <w:szCs w:val="32"/>
        </w:rPr>
      </w:pPr>
      <w:r>
        <w:rPr>
          <w:b/>
          <w:sz w:val="32"/>
          <w:szCs w:val="32"/>
        </w:rPr>
        <w:t>7</w:t>
      </w:r>
      <w:r w:rsidR="00574CF6" w:rsidRPr="00D7224F">
        <w:rPr>
          <w:b/>
          <w:sz w:val="32"/>
          <w:szCs w:val="32"/>
        </w:rPr>
        <w:t xml:space="preserve">. </w:t>
      </w:r>
      <w:r w:rsidR="00962921" w:rsidRPr="00D7224F">
        <w:rPr>
          <w:b/>
          <w:sz w:val="32"/>
          <w:szCs w:val="32"/>
        </w:rPr>
        <w:t>Conclusions</w:t>
      </w:r>
    </w:p>
    <w:p w:rsidR="005E0D37" w:rsidRDefault="000B24F2" w:rsidP="00D7224F">
      <w:pPr>
        <w:spacing w:before="240" w:after="60" w:line="360" w:lineRule="auto"/>
        <w:jc w:val="both"/>
        <w:rPr>
          <w:lang w:val="en-US"/>
        </w:rPr>
      </w:pPr>
      <w:r w:rsidRPr="00D7224F">
        <w:rPr>
          <w:lang w:val="en-US"/>
        </w:rPr>
        <w:t xml:space="preserve">When estimating price response based on </w:t>
      </w:r>
      <w:r w:rsidR="00CD57A6">
        <w:rPr>
          <w:lang w:val="en-US"/>
        </w:rPr>
        <w:t xml:space="preserve">the </w:t>
      </w:r>
      <w:r w:rsidRPr="00D7224F">
        <w:rPr>
          <w:lang w:val="en-US"/>
        </w:rPr>
        <w:t>demand model only, the risk is that the estimates of price elasticit</w:t>
      </w:r>
      <w:r w:rsidR="00CD57A6">
        <w:rPr>
          <w:lang w:val="en-US"/>
        </w:rPr>
        <w:t>i</w:t>
      </w:r>
      <w:r w:rsidRPr="00D7224F">
        <w:rPr>
          <w:lang w:val="en-US"/>
        </w:rPr>
        <w:t>es can be biased. Price responses could be underestimated</w:t>
      </w:r>
      <w:r w:rsidR="00C274BA" w:rsidRPr="00D7224F">
        <w:rPr>
          <w:lang w:val="en-US"/>
        </w:rPr>
        <w:t>, as demonstrated above.</w:t>
      </w:r>
      <w:r w:rsidRPr="00D7224F">
        <w:rPr>
          <w:lang w:val="en-US"/>
        </w:rPr>
        <w:t xml:space="preserve"> This will be the case if there are unobserved elements in the demand model that correlates with price. There </w:t>
      </w:r>
      <w:r w:rsidR="006825BD" w:rsidRPr="00D7224F">
        <w:rPr>
          <w:lang w:val="en-US"/>
        </w:rPr>
        <w:t>are two ways of dealing with th</w:t>
      </w:r>
      <w:r w:rsidRPr="00D7224F">
        <w:rPr>
          <w:lang w:val="en-US"/>
        </w:rPr>
        <w:t xml:space="preserve">is problem: One </w:t>
      </w:r>
      <w:r w:rsidR="00427E7A">
        <w:rPr>
          <w:lang w:val="en-US"/>
        </w:rPr>
        <w:t>c</w:t>
      </w:r>
      <w:r w:rsidRPr="00D7224F">
        <w:rPr>
          <w:lang w:val="en-US"/>
        </w:rPr>
        <w:t>ould either employ an instrument variable approach or as done here, modelling the assumed whole data</w:t>
      </w:r>
      <w:r w:rsidR="006825BD" w:rsidRPr="00D7224F">
        <w:rPr>
          <w:lang w:val="en-US"/>
        </w:rPr>
        <w:t xml:space="preserve"> </w:t>
      </w:r>
      <w:r w:rsidRPr="00D7224F">
        <w:rPr>
          <w:lang w:val="en-US"/>
        </w:rPr>
        <w:t>generating approach of demand and price</w:t>
      </w:r>
      <w:r w:rsidR="00CD57A6">
        <w:rPr>
          <w:lang w:val="en-US"/>
        </w:rPr>
        <w:t xml:space="preserve"> setting</w:t>
      </w:r>
      <w:r w:rsidRPr="00D7224F">
        <w:rPr>
          <w:lang w:val="en-US"/>
        </w:rPr>
        <w:t>. The advantage of an instrument variable approach is that it is rather straightforward to estimate the model. The disadvantage is that it is hard to find good instruments</w:t>
      </w:r>
      <w:r w:rsidR="00C274BA" w:rsidRPr="00D7224F">
        <w:rPr>
          <w:lang w:val="en-US"/>
        </w:rPr>
        <w:t xml:space="preserve">. The advantage of estimating jointly the demand and the price formation is </w:t>
      </w:r>
      <w:r w:rsidR="00894188">
        <w:rPr>
          <w:lang w:val="en-US"/>
        </w:rPr>
        <w:t xml:space="preserve">that one avoids the search for </w:t>
      </w:r>
      <w:r w:rsidR="00C274BA" w:rsidRPr="00D7224F">
        <w:rPr>
          <w:lang w:val="en-US"/>
        </w:rPr>
        <w:t>proper instruments. The disadvantage is that it could be hard to estimate the model. B</w:t>
      </w:r>
      <w:r w:rsidR="006825BD" w:rsidRPr="00D7224F">
        <w:rPr>
          <w:lang w:val="en-US"/>
        </w:rPr>
        <w:t xml:space="preserve">ut </w:t>
      </w:r>
      <w:r w:rsidR="006825BD" w:rsidRPr="00D7224F">
        <w:rPr>
          <w:lang w:val="en-US"/>
        </w:rPr>
        <w:lastRenderedPageBreak/>
        <w:t>as shown here, with the software and computers availabl</w:t>
      </w:r>
      <w:r w:rsidR="00CD57A6">
        <w:rPr>
          <w:lang w:val="en-US"/>
        </w:rPr>
        <w:t>e to</w:t>
      </w:r>
      <w:r w:rsidR="00C274BA" w:rsidRPr="00D7224F">
        <w:rPr>
          <w:lang w:val="en-US"/>
        </w:rPr>
        <w:t xml:space="preserve">day this joint estimation of demand and price setting is manageable. </w:t>
      </w:r>
    </w:p>
    <w:p w:rsidR="001004FE" w:rsidRPr="00D7224F" w:rsidRDefault="001004FE" w:rsidP="00D7224F">
      <w:pPr>
        <w:spacing w:before="240" w:after="60" w:line="360" w:lineRule="auto"/>
        <w:jc w:val="both"/>
        <w:rPr>
          <w:sz w:val="32"/>
          <w:szCs w:val="32"/>
        </w:rPr>
      </w:pPr>
      <w:r>
        <w:rPr>
          <w:lang w:val="en-US"/>
        </w:rPr>
        <w:tab/>
        <w:t xml:space="preserve">Although the estimation give significant and reliable results, longer time series, covering periods with some regulatory shocks, may </w:t>
      </w:r>
      <w:r w:rsidR="00155AD9">
        <w:rPr>
          <w:lang w:val="en-US"/>
        </w:rPr>
        <w:t>add some interesting</w:t>
      </w:r>
      <w:r>
        <w:rPr>
          <w:lang w:val="en-US"/>
        </w:rPr>
        <w:t xml:space="preserve"> results</w:t>
      </w:r>
      <w:r w:rsidR="00155AD9">
        <w:rPr>
          <w:lang w:val="en-US"/>
        </w:rPr>
        <w:t xml:space="preserve"> compared to what is found here</w:t>
      </w:r>
      <w:r>
        <w:rPr>
          <w:lang w:val="en-US"/>
        </w:rPr>
        <w:t>.</w:t>
      </w:r>
      <w:r w:rsidR="00155AD9">
        <w:rPr>
          <w:lang w:val="en-US"/>
        </w:rPr>
        <w:t xml:space="preserve"> Another interesting next step could be to estimate the model on data from country with a different market structure from the Norwegian oligopoly market, for instance a more competitive market. </w:t>
      </w:r>
      <w:r>
        <w:rPr>
          <w:lang w:val="en-US"/>
        </w:rPr>
        <w:t xml:space="preserve"> </w:t>
      </w:r>
      <w:r w:rsidR="00155AD9">
        <w:rPr>
          <w:lang w:val="en-US"/>
        </w:rPr>
        <w:t xml:space="preserve">Also, use of individual register-data will make it possible to model microeconomic behavior combined with price setting among pharmacies and producers.  </w:t>
      </w:r>
    </w:p>
    <w:p w:rsidR="00FC349E" w:rsidRPr="00FC349E" w:rsidRDefault="00FC349E" w:rsidP="00FC349E">
      <w:pPr>
        <w:rPr>
          <w:i/>
          <w:lang w:val="en-US"/>
        </w:rPr>
      </w:pPr>
      <w:r w:rsidRPr="00FC349E">
        <w:rPr>
          <w:i/>
          <w:lang w:val="en-US"/>
        </w:rPr>
        <w:t>Funding: This study was funded by The Ragnar Frisch Centre of Economic Research, Oslo, Norway and by Small Research Grants from Department of Economics, University of Oslo.</w:t>
      </w:r>
    </w:p>
    <w:p w:rsidR="00FC349E" w:rsidRPr="00FC349E" w:rsidRDefault="00FC349E" w:rsidP="00FC349E">
      <w:pPr>
        <w:rPr>
          <w:i/>
          <w:lang w:val="en-US"/>
        </w:rPr>
      </w:pPr>
    </w:p>
    <w:p w:rsidR="00FC349E" w:rsidRPr="00FC349E" w:rsidRDefault="00FC349E" w:rsidP="00FC349E">
      <w:pPr>
        <w:rPr>
          <w:i/>
          <w:lang w:val="en-US"/>
        </w:rPr>
      </w:pPr>
      <w:r w:rsidRPr="00FC349E">
        <w:rPr>
          <w:i/>
          <w:lang w:val="en-US"/>
        </w:rPr>
        <w:t>Conflict of Interest: The authors have received research grants from The Ragnar Frisch Centre of Economic Research, Oslo, Norway. The authors declare that they have no conflict of interest.</w:t>
      </w:r>
    </w:p>
    <w:p w:rsidR="00FC349E" w:rsidRPr="004D35F2" w:rsidRDefault="00FC349E" w:rsidP="00FC349E">
      <w:pPr>
        <w:spacing w:line="360" w:lineRule="auto"/>
        <w:rPr>
          <w:color w:val="FF0000"/>
          <w:lang w:val="en-US"/>
        </w:rPr>
      </w:pPr>
    </w:p>
    <w:p w:rsidR="00155AD9" w:rsidRDefault="00155AD9" w:rsidP="005E0D37">
      <w:pPr>
        <w:pStyle w:val="Heading1"/>
        <w:rPr>
          <w:lang w:val="en-US"/>
        </w:rPr>
      </w:pPr>
    </w:p>
    <w:p w:rsidR="005E0D37" w:rsidRPr="000026F8" w:rsidRDefault="005E0D37" w:rsidP="005E0D37">
      <w:pPr>
        <w:pStyle w:val="Heading1"/>
        <w:rPr>
          <w:color w:val="FF0000"/>
          <w:lang w:val="en-US"/>
        </w:rPr>
      </w:pPr>
      <w:r w:rsidRPr="000B24F2">
        <w:rPr>
          <w:lang w:val="en-US"/>
        </w:rPr>
        <w:t>References</w:t>
      </w:r>
      <w:r w:rsidR="000026F8">
        <w:rPr>
          <w:lang w:val="en-US"/>
        </w:rPr>
        <w:t xml:space="preserve"> </w:t>
      </w:r>
    </w:p>
    <w:p w:rsidR="00FC349E" w:rsidRDefault="00FC349E" w:rsidP="00427E7A">
      <w:pPr>
        <w:spacing w:before="240"/>
        <w:jc w:val="both"/>
        <w:rPr>
          <w:color w:val="222222"/>
        </w:rPr>
      </w:pPr>
      <w:proofErr w:type="spellStart"/>
      <w:r>
        <w:rPr>
          <w:color w:val="222222"/>
        </w:rPr>
        <w:t>Aricidiacono</w:t>
      </w:r>
      <w:proofErr w:type="spellEnd"/>
      <w:r>
        <w:rPr>
          <w:color w:val="222222"/>
        </w:rPr>
        <w:t xml:space="preserve">, P., </w:t>
      </w:r>
      <w:proofErr w:type="spellStart"/>
      <w:r>
        <w:rPr>
          <w:color w:val="222222"/>
        </w:rPr>
        <w:t>Elickson</w:t>
      </w:r>
      <w:proofErr w:type="spellEnd"/>
      <w:r>
        <w:rPr>
          <w:color w:val="222222"/>
        </w:rPr>
        <w:t xml:space="preserve">, P.B., Landry, P. and Ridley, D.B. (2013): </w:t>
      </w:r>
      <w:r w:rsidR="00BA3C9E">
        <w:rPr>
          <w:color w:val="222222"/>
        </w:rPr>
        <w:t>“</w:t>
      </w:r>
      <w:r>
        <w:rPr>
          <w:color w:val="222222"/>
        </w:rPr>
        <w:t xml:space="preserve">Pharmaceutical </w:t>
      </w:r>
      <w:r w:rsidR="00BA3C9E">
        <w:rPr>
          <w:color w:val="222222"/>
        </w:rPr>
        <w:t>f</w:t>
      </w:r>
      <w:r>
        <w:rPr>
          <w:color w:val="222222"/>
        </w:rPr>
        <w:t>ollowers</w:t>
      </w:r>
      <w:r w:rsidR="00BA3C9E">
        <w:rPr>
          <w:color w:val="222222"/>
        </w:rPr>
        <w:t>”</w:t>
      </w:r>
      <w:r>
        <w:rPr>
          <w:color w:val="222222"/>
        </w:rPr>
        <w:t xml:space="preserve">, </w:t>
      </w:r>
      <w:r w:rsidRPr="00BA3C9E">
        <w:rPr>
          <w:i/>
          <w:color w:val="222222"/>
        </w:rPr>
        <w:t>International Journal of Industrial Organization</w:t>
      </w:r>
      <w:r w:rsidR="00BA3C9E">
        <w:rPr>
          <w:color w:val="222222"/>
        </w:rPr>
        <w:t xml:space="preserve">, </w:t>
      </w:r>
      <w:r w:rsidRPr="00BA3C9E">
        <w:rPr>
          <w:b/>
          <w:color w:val="222222"/>
        </w:rPr>
        <w:t>31</w:t>
      </w:r>
      <w:r>
        <w:rPr>
          <w:color w:val="222222"/>
        </w:rPr>
        <w:t>, no 5, 538-555</w:t>
      </w:r>
    </w:p>
    <w:p w:rsidR="00427E7A" w:rsidRDefault="00427E7A" w:rsidP="00427E7A">
      <w:pPr>
        <w:spacing w:before="240"/>
        <w:jc w:val="both"/>
      </w:pPr>
      <w:r w:rsidRPr="00B0697D">
        <w:rPr>
          <w:color w:val="222222"/>
        </w:rPr>
        <w:t xml:space="preserve">Anderson, S.P., Palma, A.D. and </w:t>
      </w:r>
      <w:proofErr w:type="spellStart"/>
      <w:r w:rsidRPr="00B0697D">
        <w:rPr>
          <w:color w:val="222222"/>
        </w:rPr>
        <w:t>Thisse</w:t>
      </w:r>
      <w:proofErr w:type="spellEnd"/>
      <w:r w:rsidRPr="00B0697D">
        <w:rPr>
          <w:color w:val="222222"/>
        </w:rPr>
        <w:t xml:space="preserve"> J.F. (1992): </w:t>
      </w:r>
      <w:r w:rsidR="00BA3C9E">
        <w:rPr>
          <w:color w:val="222222"/>
        </w:rPr>
        <w:t>“</w:t>
      </w:r>
      <w:r w:rsidRPr="00761C04">
        <w:rPr>
          <w:color w:val="000000" w:themeColor="text1"/>
        </w:rPr>
        <w:t>Discrete choice theory of product differentiation</w:t>
      </w:r>
      <w:r w:rsidR="00BA3C9E">
        <w:rPr>
          <w:color w:val="000000" w:themeColor="text1"/>
        </w:rPr>
        <w:t>”</w:t>
      </w:r>
      <w:r w:rsidRPr="00761C04">
        <w:rPr>
          <w:color w:val="000000" w:themeColor="text1"/>
        </w:rPr>
        <w:t xml:space="preserve">, </w:t>
      </w:r>
      <w:r>
        <w:rPr>
          <w:color w:val="000000" w:themeColor="text1"/>
        </w:rPr>
        <w:t xml:space="preserve">MIT Press, </w:t>
      </w:r>
      <w:r>
        <w:t>Cambridge, Massachusetts, United States</w:t>
      </w:r>
    </w:p>
    <w:p w:rsidR="00427E7A" w:rsidRPr="000B26D6" w:rsidRDefault="00427E7A" w:rsidP="00427E7A">
      <w:pPr>
        <w:spacing w:before="240"/>
        <w:jc w:val="both"/>
        <w:rPr>
          <w:lang w:val="en-US"/>
        </w:rPr>
      </w:pPr>
      <w:proofErr w:type="spellStart"/>
      <w:r w:rsidRPr="00184BB2">
        <w:rPr>
          <w:lang w:val="en-US"/>
        </w:rPr>
        <w:t>Brekke</w:t>
      </w:r>
      <w:proofErr w:type="spellEnd"/>
      <w:r w:rsidRPr="00184BB2">
        <w:rPr>
          <w:lang w:val="en-US"/>
        </w:rPr>
        <w:t xml:space="preserve">. </w:t>
      </w:r>
      <w:r w:rsidRPr="000B26D6">
        <w:rPr>
          <w:lang w:val="en-US"/>
        </w:rPr>
        <w:t xml:space="preserve">K.R., Dalen, D.M. and </w:t>
      </w:r>
      <w:proofErr w:type="spellStart"/>
      <w:r w:rsidRPr="000B26D6">
        <w:rPr>
          <w:lang w:val="en-US"/>
        </w:rPr>
        <w:t>Strøm</w:t>
      </w:r>
      <w:proofErr w:type="spellEnd"/>
      <w:r>
        <w:rPr>
          <w:lang w:val="en-US"/>
        </w:rPr>
        <w:t>, S.</w:t>
      </w:r>
      <w:r w:rsidR="00BA3C9E">
        <w:rPr>
          <w:lang w:val="en-US"/>
        </w:rPr>
        <w:t>:</w:t>
      </w:r>
      <w:r w:rsidRPr="000B26D6">
        <w:rPr>
          <w:lang w:val="en-US"/>
        </w:rPr>
        <w:t xml:space="preserve"> </w:t>
      </w:r>
      <w:r>
        <w:rPr>
          <w:lang w:val="en-US"/>
        </w:rPr>
        <w:t>“</w:t>
      </w:r>
      <w:r w:rsidRPr="000B26D6">
        <w:rPr>
          <w:lang w:val="en-US"/>
        </w:rPr>
        <w:t xml:space="preserve">Should </w:t>
      </w:r>
      <w:r w:rsidR="00BA3C9E">
        <w:rPr>
          <w:lang w:val="en-US"/>
        </w:rPr>
        <w:t>p</w:t>
      </w:r>
      <w:r w:rsidRPr="000B26D6">
        <w:rPr>
          <w:lang w:val="en-US"/>
        </w:rPr>
        <w:t>harmaceuticals Costs be Curbed?</w:t>
      </w:r>
      <w:proofErr w:type="gramStart"/>
      <w:r>
        <w:rPr>
          <w:lang w:val="en-US"/>
        </w:rPr>
        <w:t>”,</w:t>
      </w:r>
      <w:proofErr w:type="gramEnd"/>
      <w:r w:rsidRPr="000B26D6">
        <w:rPr>
          <w:lang w:val="en-US"/>
        </w:rPr>
        <w:t xml:space="preserve"> </w:t>
      </w:r>
      <w:r w:rsidRPr="000B26D6">
        <w:rPr>
          <w:i/>
          <w:lang w:val="en-US"/>
        </w:rPr>
        <w:t>Nordic Economic Policy Review</w:t>
      </w:r>
      <w:r>
        <w:rPr>
          <w:lang w:val="en-US"/>
        </w:rPr>
        <w:t xml:space="preserve">, 2,  </w:t>
      </w:r>
      <w:r w:rsidRPr="000B26D6">
        <w:rPr>
          <w:lang w:val="en-US"/>
        </w:rPr>
        <w:t>2012</w:t>
      </w:r>
      <w:r>
        <w:rPr>
          <w:lang w:val="en-US"/>
        </w:rPr>
        <w:t>, pp. 1-28.</w:t>
      </w:r>
    </w:p>
    <w:p w:rsidR="00427E7A" w:rsidRDefault="00427E7A" w:rsidP="006A276B">
      <w:pPr>
        <w:spacing w:before="240"/>
        <w:jc w:val="both"/>
      </w:pPr>
      <w:proofErr w:type="spellStart"/>
      <w:r>
        <w:t>Coscelli</w:t>
      </w:r>
      <w:proofErr w:type="spellEnd"/>
      <w:r>
        <w:t xml:space="preserve"> </w:t>
      </w:r>
      <w:proofErr w:type="spellStart"/>
      <w:r>
        <w:t>A.</w:t>
      </w:r>
      <w:r w:rsidR="00BA3C9E">
        <w:t>:</w:t>
      </w:r>
      <w:r w:rsidRPr="00F844CF">
        <w:t>“The</w:t>
      </w:r>
      <w:proofErr w:type="spellEnd"/>
      <w:r w:rsidRPr="00F844CF">
        <w:t xml:space="preserve"> importance of </w:t>
      </w:r>
      <w:r w:rsidR="00BA3C9E">
        <w:t>d</w:t>
      </w:r>
      <w:r w:rsidRPr="00F844CF">
        <w:t xml:space="preserve">octors’ and </w:t>
      </w:r>
      <w:r w:rsidR="00BA3C9E">
        <w:t>p</w:t>
      </w:r>
      <w:r w:rsidRPr="00F844CF">
        <w:t xml:space="preserve">atients’ </w:t>
      </w:r>
      <w:r w:rsidR="00BA3C9E">
        <w:t>p</w:t>
      </w:r>
      <w:r w:rsidRPr="00F844CF">
        <w:t xml:space="preserve">references in the </w:t>
      </w:r>
      <w:r w:rsidR="00BA3C9E">
        <w:t>p</w:t>
      </w:r>
      <w:r w:rsidRPr="00F844CF">
        <w:t xml:space="preserve">rescription </w:t>
      </w:r>
      <w:r w:rsidR="00BA3C9E">
        <w:t>d</w:t>
      </w:r>
      <w:r w:rsidRPr="00F844CF">
        <w:t xml:space="preserve">ecision”, </w:t>
      </w:r>
      <w:r w:rsidRPr="00F844CF">
        <w:rPr>
          <w:i/>
        </w:rPr>
        <w:t>Journal of Industrial Economics</w:t>
      </w:r>
      <w:r>
        <w:t>, 48, 3, Sep., 2000, pp. 349-369.</w:t>
      </w:r>
    </w:p>
    <w:p w:rsidR="00A82891" w:rsidRDefault="00A82891" w:rsidP="00A82891">
      <w:pPr>
        <w:shd w:val="clear" w:color="auto" w:fill="FFFFFF"/>
        <w:spacing w:line="314" w:lineRule="atLeast"/>
        <w:rPr>
          <w:color w:val="000000"/>
          <w:sz w:val="27"/>
          <w:szCs w:val="27"/>
        </w:rPr>
      </w:pPr>
    </w:p>
    <w:p w:rsidR="00A82891" w:rsidRPr="00A82891" w:rsidRDefault="00A82891" w:rsidP="00A82891">
      <w:pPr>
        <w:shd w:val="clear" w:color="auto" w:fill="FFFFFF"/>
        <w:spacing w:line="314" w:lineRule="atLeast"/>
        <w:rPr>
          <w:color w:val="000000"/>
          <w:lang w:val="en-US"/>
        </w:rPr>
      </w:pPr>
      <w:r>
        <w:rPr>
          <w:color w:val="000000"/>
        </w:rPr>
        <w:t xml:space="preserve">Dalen, D.M., Locatelli, M., </w:t>
      </w:r>
      <w:proofErr w:type="spellStart"/>
      <w:r>
        <w:rPr>
          <w:color w:val="000000"/>
        </w:rPr>
        <w:t>Sorisio</w:t>
      </w:r>
      <w:proofErr w:type="spellEnd"/>
      <w:r>
        <w:rPr>
          <w:color w:val="000000"/>
        </w:rPr>
        <w:t xml:space="preserve">, E. and </w:t>
      </w:r>
      <w:proofErr w:type="spellStart"/>
      <w:r>
        <w:rPr>
          <w:color w:val="000000"/>
        </w:rPr>
        <w:t>Strøm</w:t>
      </w:r>
      <w:proofErr w:type="spellEnd"/>
      <w:r>
        <w:rPr>
          <w:color w:val="000000"/>
        </w:rPr>
        <w:t>, S. (2014): “</w:t>
      </w:r>
      <w:r w:rsidRPr="00A82891">
        <w:rPr>
          <w:color w:val="000000"/>
        </w:rPr>
        <w:t>Does the identity of the third-part payer matters for the prescribing doctors</w:t>
      </w:r>
      <w:r>
        <w:rPr>
          <w:color w:val="000000"/>
        </w:rPr>
        <w:t>”</w:t>
      </w:r>
      <w:r w:rsidRPr="00A82891">
        <w:rPr>
          <w:color w:val="000000"/>
        </w:rPr>
        <w:t>, </w:t>
      </w:r>
      <w:r w:rsidRPr="00A82891">
        <w:rPr>
          <w:i/>
          <w:iCs/>
          <w:color w:val="000000"/>
        </w:rPr>
        <w:t>Applied Economics and Finance</w:t>
      </w:r>
      <w:r w:rsidRPr="00A82891">
        <w:rPr>
          <w:color w:val="000000"/>
        </w:rPr>
        <w:t>, </w:t>
      </w:r>
      <w:r w:rsidRPr="00A82891">
        <w:rPr>
          <w:b/>
          <w:bCs/>
          <w:color w:val="000000"/>
        </w:rPr>
        <w:t>1</w:t>
      </w:r>
      <w:r w:rsidRPr="00A82891">
        <w:rPr>
          <w:color w:val="000000"/>
        </w:rPr>
        <w:t xml:space="preserve">, No 1, 39-54, </w:t>
      </w:r>
    </w:p>
    <w:p w:rsidR="00BA3C9E" w:rsidRPr="006825BD" w:rsidRDefault="00BA3C9E" w:rsidP="006A276B">
      <w:pPr>
        <w:spacing w:before="240"/>
        <w:jc w:val="both"/>
      </w:pPr>
      <w:proofErr w:type="spellStart"/>
      <w:r>
        <w:t>Granlund</w:t>
      </w:r>
      <w:proofErr w:type="spellEnd"/>
      <w:r>
        <w:t xml:space="preserve">, D. (2010): “Price and welfare effects of a pharmaceutical substitution reform”, </w:t>
      </w:r>
      <w:r w:rsidRPr="00BA3C9E">
        <w:rPr>
          <w:i/>
        </w:rPr>
        <w:t>Journal of Health Economics</w:t>
      </w:r>
      <w:r>
        <w:t>, 29, 856-865</w:t>
      </w:r>
    </w:p>
    <w:p w:rsidR="00427E7A" w:rsidRPr="00D54FCF" w:rsidRDefault="00BA3C9E" w:rsidP="00427E7A">
      <w:pPr>
        <w:spacing w:before="240"/>
        <w:jc w:val="both"/>
      </w:pPr>
      <w:proofErr w:type="spellStart"/>
      <w:r>
        <w:rPr>
          <w:rFonts w:ascii="TimesNewRoman" w:hAnsi="TimesNewRoman" w:cs="TimesNewRoman"/>
        </w:rPr>
        <w:t>Haavelmo</w:t>
      </w:r>
      <w:proofErr w:type="spellEnd"/>
      <w:r>
        <w:rPr>
          <w:rFonts w:ascii="TimesNewRoman" w:hAnsi="TimesNewRoman" w:cs="TimesNewRoman"/>
        </w:rPr>
        <w:t>, T</w:t>
      </w:r>
      <w:proofErr w:type="gramStart"/>
      <w:r>
        <w:rPr>
          <w:rFonts w:ascii="TimesNewRoman" w:hAnsi="TimesNewRoman" w:cs="TimesNewRoman"/>
        </w:rPr>
        <w:t>.(</w:t>
      </w:r>
      <w:proofErr w:type="gramEnd"/>
      <w:r>
        <w:rPr>
          <w:rFonts w:ascii="TimesNewRoman" w:hAnsi="TimesNewRoman" w:cs="TimesNewRoman"/>
        </w:rPr>
        <w:t>1943):</w:t>
      </w:r>
      <w:r w:rsidR="00427E7A">
        <w:rPr>
          <w:rFonts w:ascii="TimesNewRoman" w:hAnsi="TimesNewRoman" w:cs="TimesNewRoman"/>
        </w:rPr>
        <w:t xml:space="preserve"> “The statistical implications of a system of simultaneous equations”, </w:t>
      </w:r>
      <w:proofErr w:type="spellStart"/>
      <w:r w:rsidR="00427E7A" w:rsidRPr="00962CDD">
        <w:rPr>
          <w:rFonts w:ascii="TimesNewRoman" w:hAnsi="TimesNewRoman" w:cs="TimesNewRoman"/>
          <w:i/>
        </w:rPr>
        <w:t>Econometrica</w:t>
      </w:r>
      <w:proofErr w:type="spellEnd"/>
      <w:r w:rsidR="00427E7A">
        <w:rPr>
          <w:rFonts w:ascii="TimesNewRoman" w:hAnsi="TimesNewRoman" w:cs="TimesNewRoman"/>
        </w:rPr>
        <w:t xml:space="preserve"> </w:t>
      </w:r>
      <w:r w:rsidR="00427E7A" w:rsidRPr="00BA3C9E">
        <w:rPr>
          <w:rFonts w:ascii="TimesNewRoman" w:hAnsi="TimesNewRoman" w:cs="TimesNewRoman"/>
          <w:b/>
        </w:rPr>
        <w:t>11</w:t>
      </w:r>
      <w:r w:rsidR="00427E7A">
        <w:rPr>
          <w:rFonts w:ascii="TimesNewRoman" w:hAnsi="TimesNewRoman" w:cs="TimesNewRoman"/>
        </w:rPr>
        <w:t xml:space="preserve">, 1, pp. 1-12.  </w:t>
      </w:r>
    </w:p>
    <w:p w:rsidR="00427E7A" w:rsidRPr="00BA3C9E" w:rsidRDefault="00427E7A" w:rsidP="00427E7A">
      <w:pPr>
        <w:pStyle w:val="Heading3"/>
        <w:spacing w:before="240"/>
        <w:rPr>
          <w:rFonts w:ascii="Times New Roman" w:eastAsia="Times New Roman" w:hAnsi="Times New Roman" w:cs="Times New Roman"/>
          <w:b/>
          <w:bCs/>
          <w:color w:val="auto"/>
          <w:sz w:val="27"/>
          <w:szCs w:val="27"/>
          <w:lang w:eastAsia="en-GB"/>
        </w:rPr>
      </w:pPr>
      <w:proofErr w:type="spellStart"/>
      <w:r w:rsidRPr="00BA3C9E">
        <w:rPr>
          <w:rFonts w:ascii="TimesNewRoman" w:hAnsi="TimesNewRoman" w:cs="TimesNewRoman"/>
          <w:color w:val="auto"/>
        </w:rPr>
        <w:lastRenderedPageBreak/>
        <w:t>Haavelmo</w:t>
      </w:r>
      <w:proofErr w:type="spellEnd"/>
      <w:r w:rsidRPr="00BA3C9E">
        <w:rPr>
          <w:rFonts w:ascii="TimesNewRoman" w:hAnsi="TimesNewRoman" w:cs="TimesNewRoman"/>
          <w:color w:val="auto"/>
        </w:rPr>
        <w:t>, T</w:t>
      </w:r>
      <w:proofErr w:type="gramStart"/>
      <w:r w:rsidRPr="00BA3C9E">
        <w:rPr>
          <w:rFonts w:ascii="TimesNewRoman" w:hAnsi="TimesNewRoman" w:cs="TimesNewRoman"/>
          <w:color w:val="auto"/>
        </w:rPr>
        <w:t>.</w:t>
      </w:r>
      <w:r w:rsidR="00BA3C9E" w:rsidRPr="00BA3C9E">
        <w:rPr>
          <w:rFonts w:ascii="TimesNewRoman" w:hAnsi="TimesNewRoman" w:cs="TimesNewRoman"/>
          <w:color w:val="auto"/>
        </w:rPr>
        <w:t>(</w:t>
      </w:r>
      <w:proofErr w:type="gramEnd"/>
      <w:r w:rsidR="00BA3C9E" w:rsidRPr="00BA3C9E">
        <w:rPr>
          <w:rFonts w:ascii="TimesNewRoman" w:hAnsi="TimesNewRoman" w:cs="TimesNewRoman"/>
          <w:color w:val="auto"/>
        </w:rPr>
        <w:t>1944):</w:t>
      </w:r>
      <w:r w:rsidRPr="00BA3C9E">
        <w:rPr>
          <w:rFonts w:ascii="TimesNewRoman" w:hAnsi="TimesNewRoman" w:cs="TimesNewRoman"/>
          <w:color w:val="auto"/>
        </w:rPr>
        <w:t xml:space="preserve"> “The probability approach in econometrics”, </w:t>
      </w:r>
      <w:proofErr w:type="spellStart"/>
      <w:r w:rsidRPr="00BA3C9E">
        <w:rPr>
          <w:rFonts w:ascii="TimesNewRoman" w:hAnsi="TimesNewRoman" w:cs="TimesNewRoman"/>
          <w:i/>
          <w:color w:val="auto"/>
        </w:rPr>
        <w:t>Econometrica</w:t>
      </w:r>
      <w:proofErr w:type="spellEnd"/>
      <w:r w:rsidRPr="00BA3C9E">
        <w:rPr>
          <w:rFonts w:ascii="TimesNewRoman" w:hAnsi="TimesNewRoman" w:cs="TimesNewRoman"/>
          <w:color w:val="auto"/>
        </w:rPr>
        <w:t xml:space="preserve">, </w:t>
      </w:r>
      <w:r w:rsidRPr="00BA3C9E">
        <w:rPr>
          <w:rFonts w:ascii="TimesNewRoman" w:hAnsi="TimesNewRoman" w:cs="TimesNewRoman"/>
          <w:i/>
          <w:color w:val="auto"/>
        </w:rPr>
        <w:t>(Supplementary Issue),</w:t>
      </w:r>
      <w:r w:rsidRPr="00BA3C9E">
        <w:rPr>
          <w:rFonts w:ascii="TimesNewRoman" w:hAnsi="TimesNewRoman" w:cs="TimesNewRoman"/>
          <w:color w:val="auto"/>
        </w:rPr>
        <w:t xml:space="preserve"> </w:t>
      </w:r>
      <w:r w:rsidRPr="00BA3C9E">
        <w:rPr>
          <w:rFonts w:ascii="TimesNewRoman" w:hAnsi="TimesNewRoman" w:cs="TimesNewRoman"/>
          <w:b/>
          <w:color w:val="auto"/>
        </w:rPr>
        <w:t>12</w:t>
      </w:r>
      <w:r w:rsidRPr="00BA3C9E">
        <w:rPr>
          <w:rFonts w:ascii="TimesNewRoman" w:hAnsi="TimesNewRoman" w:cs="TimesNewRoman"/>
          <w:color w:val="auto"/>
        </w:rPr>
        <w:t>, iii-vi, pp. 1-</w:t>
      </w:r>
      <w:r w:rsidRPr="00BA3C9E">
        <w:rPr>
          <w:rFonts w:ascii="Times New Roman" w:hAnsi="Times New Roman" w:cs="Times New Roman"/>
          <w:color w:val="auto"/>
        </w:rPr>
        <w:t xml:space="preserve">115. </w:t>
      </w:r>
    </w:p>
    <w:p w:rsidR="00427E7A" w:rsidRPr="00F844CF" w:rsidRDefault="00427E7A" w:rsidP="00427E7A">
      <w:pPr>
        <w:spacing w:before="240"/>
        <w:jc w:val="both"/>
      </w:pPr>
      <w:proofErr w:type="spellStart"/>
      <w:r w:rsidRPr="00F844CF">
        <w:t>Hellerstein</w:t>
      </w:r>
      <w:proofErr w:type="spellEnd"/>
      <w:r w:rsidRPr="00F844CF">
        <w:t xml:space="preserve"> J.</w:t>
      </w:r>
      <w:r w:rsidR="00BA3C9E">
        <w:t xml:space="preserve"> (1998): </w:t>
      </w:r>
      <w:r w:rsidRPr="00F844CF">
        <w:t xml:space="preserve">“The </w:t>
      </w:r>
      <w:r w:rsidR="00BA3C9E">
        <w:t>i</w:t>
      </w:r>
      <w:r w:rsidRPr="00F844CF">
        <w:t xml:space="preserve">mportance of </w:t>
      </w:r>
      <w:r w:rsidR="00BA3C9E">
        <w:t>p</w:t>
      </w:r>
      <w:r w:rsidRPr="00F844CF">
        <w:t xml:space="preserve">hysician in the </w:t>
      </w:r>
      <w:r w:rsidR="00BA3C9E">
        <w:t>g</w:t>
      </w:r>
      <w:r w:rsidRPr="00F844CF">
        <w:t>eneric versus</w:t>
      </w:r>
      <w:r>
        <w:t xml:space="preserve"> </w:t>
      </w:r>
      <w:r w:rsidR="00BA3C9E">
        <w:t>t</w:t>
      </w:r>
      <w:r>
        <w:t>rade-</w:t>
      </w:r>
      <w:r w:rsidR="00BA3C9E">
        <w:t>n</w:t>
      </w:r>
      <w:r w:rsidRPr="00F844CF">
        <w:t xml:space="preserve">ame </w:t>
      </w:r>
      <w:r w:rsidR="00BA3C9E">
        <w:t>p</w:t>
      </w:r>
      <w:r w:rsidRPr="00F844CF">
        <w:t xml:space="preserve">rescription </w:t>
      </w:r>
      <w:r>
        <w:t>D</w:t>
      </w:r>
      <w:r w:rsidRPr="00F844CF">
        <w:t xml:space="preserve">ecision”, ”, </w:t>
      </w:r>
      <w:r w:rsidRPr="00F844CF">
        <w:rPr>
          <w:i/>
        </w:rPr>
        <w:t>RAND Journal of Economics,</w:t>
      </w:r>
      <w:r w:rsidRPr="00F844CF">
        <w:t xml:space="preserve"> </w:t>
      </w:r>
      <w:r>
        <w:t xml:space="preserve">29,1, </w:t>
      </w:r>
      <w:r w:rsidRPr="00D54FCF">
        <w:rPr>
          <w:lang w:eastAsia="en-GB"/>
        </w:rPr>
        <w:t xml:space="preserve">Spring, </w:t>
      </w:r>
      <w:r>
        <w:t xml:space="preserve">1998, </w:t>
      </w:r>
      <w:r w:rsidRPr="00F844CF">
        <w:t xml:space="preserve"> </w:t>
      </w:r>
      <w:r>
        <w:t xml:space="preserve">pp. </w:t>
      </w:r>
      <w:r w:rsidRPr="00F844CF">
        <w:t>10</w:t>
      </w:r>
      <w:r>
        <w:t>8</w:t>
      </w:r>
      <w:r w:rsidRPr="00F844CF">
        <w:t>-136.</w:t>
      </w:r>
    </w:p>
    <w:p w:rsidR="00427E7A" w:rsidRDefault="00427E7A" w:rsidP="00427E7A">
      <w:pPr>
        <w:spacing w:before="240"/>
        <w:jc w:val="both"/>
        <w:rPr>
          <w:lang w:val="en-US"/>
        </w:rPr>
      </w:pPr>
      <w:r>
        <w:t>Lundin, D</w:t>
      </w:r>
      <w:proofErr w:type="gramStart"/>
      <w:r>
        <w:t>.</w:t>
      </w:r>
      <w:r w:rsidR="00BA3C9E">
        <w:t>(</w:t>
      </w:r>
      <w:proofErr w:type="gramEnd"/>
      <w:r w:rsidR="00BA3C9E">
        <w:t>2000):</w:t>
      </w:r>
      <w:r w:rsidRPr="00F844CF">
        <w:t xml:space="preserve"> </w:t>
      </w:r>
      <w:r>
        <w:t>“</w:t>
      </w:r>
      <w:r w:rsidRPr="00F844CF">
        <w:t>Moral hazard in physician prescription behaviour</w:t>
      </w:r>
      <w:r>
        <w:t>”,</w:t>
      </w:r>
      <w:r w:rsidRPr="00F844CF">
        <w:t xml:space="preserve"> </w:t>
      </w:r>
      <w:r w:rsidRPr="00F844CF">
        <w:rPr>
          <w:i/>
        </w:rPr>
        <w:t>Journal of Health Economics</w:t>
      </w:r>
      <w:r>
        <w:t>,</w:t>
      </w:r>
      <w:r w:rsidRPr="00F844CF">
        <w:t xml:space="preserve"> </w:t>
      </w:r>
      <w:r w:rsidRPr="00BA67E1">
        <w:rPr>
          <w:lang w:val="en-US"/>
        </w:rPr>
        <w:t>19</w:t>
      </w:r>
      <w:r>
        <w:rPr>
          <w:b/>
          <w:lang w:val="en-US"/>
        </w:rPr>
        <w:t xml:space="preserve">, </w:t>
      </w:r>
      <w:r>
        <w:rPr>
          <w:lang w:val="en-US"/>
        </w:rPr>
        <w:t>5</w:t>
      </w:r>
      <w:r w:rsidRPr="00C662A2">
        <w:rPr>
          <w:lang w:val="en-US"/>
        </w:rPr>
        <w:t xml:space="preserve">, </w:t>
      </w:r>
      <w:r>
        <w:rPr>
          <w:lang w:val="en-US"/>
        </w:rPr>
        <w:t xml:space="preserve">, </w:t>
      </w:r>
      <w:r w:rsidRPr="00C662A2">
        <w:rPr>
          <w:lang w:val="en-US"/>
        </w:rPr>
        <w:t>pp</w:t>
      </w:r>
      <w:r>
        <w:rPr>
          <w:lang w:val="en-US"/>
        </w:rPr>
        <w:t>.</w:t>
      </w:r>
      <w:r w:rsidRPr="00C662A2">
        <w:rPr>
          <w:lang w:val="en-US"/>
        </w:rPr>
        <w:t xml:space="preserve"> 639-662</w:t>
      </w:r>
      <w:r>
        <w:rPr>
          <w:lang w:val="en-US"/>
        </w:rPr>
        <w:t>.</w:t>
      </w:r>
    </w:p>
    <w:p w:rsidR="00427E7A" w:rsidRPr="007914B0" w:rsidRDefault="00427E7A" w:rsidP="00BA3C9E">
      <w:pPr>
        <w:spacing w:before="240"/>
        <w:rPr>
          <w:color w:val="FF0000"/>
        </w:rPr>
      </w:pPr>
      <w:r w:rsidRPr="00962CDD">
        <w:t>Train, K.E</w:t>
      </w:r>
      <w:r w:rsidR="00BA3C9E">
        <w:t xml:space="preserve"> (2009): “</w:t>
      </w:r>
      <w:r w:rsidR="00BA3C9E">
        <w:rPr>
          <w:i/>
          <w:iCs/>
        </w:rPr>
        <w:t>Discrete c</w:t>
      </w:r>
      <w:r w:rsidRPr="00962CDD">
        <w:rPr>
          <w:i/>
          <w:iCs/>
        </w:rPr>
        <w:t xml:space="preserve">hoice </w:t>
      </w:r>
      <w:r w:rsidR="00BA3C9E">
        <w:rPr>
          <w:i/>
          <w:iCs/>
        </w:rPr>
        <w:t>m</w:t>
      </w:r>
      <w:r w:rsidRPr="00962CDD">
        <w:rPr>
          <w:i/>
          <w:iCs/>
        </w:rPr>
        <w:t xml:space="preserve">ethods with </w:t>
      </w:r>
      <w:r w:rsidR="00BA3C9E">
        <w:rPr>
          <w:i/>
          <w:iCs/>
        </w:rPr>
        <w:t>s</w:t>
      </w:r>
      <w:r w:rsidRPr="00962CDD">
        <w:rPr>
          <w:i/>
          <w:iCs/>
        </w:rPr>
        <w:t>imulation</w:t>
      </w:r>
      <w:r w:rsidR="00BA3C9E">
        <w:rPr>
          <w:i/>
          <w:iCs/>
        </w:rPr>
        <w:t>”</w:t>
      </w:r>
      <w:r>
        <w:rPr>
          <w:i/>
          <w:iCs/>
        </w:rPr>
        <w:t xml:space="preserve"> </w:t>
      </w:r>
      <w:r w:rsidRPr="00962CDD">
        <w:t xml:space="preserve">(2nd </w:t>
      </w:r>
      <w:proofErr w:type="gramStart"/>
      <w:r w:rsidRPr="00962CDD">
        <w:t>ed</w:t>
      </w:r>
      <w:proofErr w:type="gramEnd"/>
      <w:r w:rsidRPr="00962CDD">
        <w:t>.). Cambridge: Cambridge University Press.</w:t>
      </w:r>
      <w:r>
        <w:t xml:space="preserve"> </w:t>
      </w:r>
      <w:r>
        <w:rPr>
          <w:rStyle w:val="st"/>
        </w:rPr>
        <w:t xml:space="preserve">Cambridge, United Kingdom, 2009 </w:t>
      </w:r>
    </w:p>
    <w:p w:rsidR="000429F6" w:rsidRDefault="000429F6" w:rsidP="00EA3887">
      <w:pPr>
        <w:autoSpaceDE w:val="0"/>
        <w:autoSpaceDN w:val="0"/>
        <w:adjustRightInd w:val="0"/>
        <w:rPr>
          <w:lang w:eastAsia="zh-CN"/>
        </w:rPr>
      </w:pPr>
    </w:p>
    <w:p w:rsidR="00427E7A" w:rsidRPr="00EA3887" w:rsidRDefault="00427E7A" w:rsidP="00427E7A">
      <w:pPr>
        <w:autoSpaceDE w:val="0"/>
        <w:autoSpaceDN w:val="0"/>
        <w:adjustRightInd w:val="0"/>
        <w:rPr>
          <w:sz w:val="20"/>
          <w:szCs w:val="20"/>
          <w:lang w:eastAsia="zh-CN"/>
        </w:rPr>
      </w:pPr>
      <w:proofErr w:type="spellStart"/>
      <w:r>
        <w:rPr>
          <w:lang w:eastAsia="zh-CN"/>
        </w:rPr>
        <w:t>Vogler</w:t>
      </w:r>
      <w:proofErr w:type="spellEnd"/>
      <w:r>
        <w:rPr>
          <w:lang w:eastAsia="zh-CN"/>
        </w:rPr>
        <w:t xml:space="preserve"> S.</w:t>
      </w:r>
      <w:r w:rsidR="00BA3C9E">
        <w:rPr>
          <w:lang w:eastAsia="zh-CN"/>
        </w:rPr>
        <w:t xml:space="preserve"> (2012):</w:t>
      </w:r>
      <w:r w:rsidRPr="00EA3887">
        <w:rPr>
          <w:lang w:eastAsia="zh-CN"/>
        </w:rPr>
        <w:t xml:space="preserve"> “The </w:t>
      </w:r>
      <w:r w:rsidR="00BA3C9E">
        <w:rPr>
          <w:lang w:eastAsia="zh-CN"/>
        </w:rPr>
        <w:t>i</w:t>
      </w:r>
      <w:r w:rsidRPr="00EA3887">
        <w:rPr>
          <w:lang w:eastAsia="zh-CN"/>
        </w:rPr>
        <w:t xml:space="preserve">mpact of </w:t>
      </w:r>
      <w:r w:rsidR="00BA3C9E">
        <w:rPr>
          <w:lang w:eastAsia="zh-CN"/>
        </w:rPr>
        <w:t>p</w:t>
      </w:r>
      <w:r w:rsidRPr="00EA3887">
        <w:rPr>
          <w:lang w:eastAsia="zh-CN"/>
        </w:rPr>
        <w:t xml:space="preserve">harmaceutical </w:t>
      </w:r>
      <w:r w:rsidR="00BA3C9E">
        <w:rPr>
          <w:lang w:eastAsia="zh-CN"/>
        </w:rPr>
        <w:t>p</w:t>
      </w:r>
      <w:r w:rsidRPr="00EA3887">
        <w:rPr>
          <w:lang w:eastAsia="zh-CN"/>
        </w:rPr>
        <w:t xml:space="preserve">ricing and </w:t>
      </w:r>
      <w:r w:rsidR="00BA3C9E">
        <w:rPr>
          <w:lang w:eastAsia="zh-CN"/>
        </w:rPr>
        <w:t>r</w:t>
      </w:r>
      <w:r w:rsidRPr="00EA3887">
        <w:rPr>
          <w:lang w:eastAsia="zh-CN"/>
        </w:rPr>
        <w:t xml:space="preserve">eimbursement </w:t>
      </w:r>
      <w:r w:rsidR="00BA3C9E">
        <w:rPr>
          <w:lang w:eastAsia="zh-CN"/>
        </w:rPr>
        <w:t>p</w:t>
      </w:r>
      <w:r w:rsidRPr="00EA3887">
        <w:rPr>
          <w:lang w:eastAsia="zh-CN"/>
        </w:rPr>
        <w:t xml:space="preserve">olicies on </w:t>
      </w:r>
      <w:r w:rsidR="00BA3C9E">
        <w:rPr>
          <w:lang w:eastAsia="zh-CN"/>
        </w:rPr>
        <w:t>g</w:t>
      </w:r>
      <w:r w:rsidRPr="00EA3887">
        <w:rPr>
          <w:lang w:eastAsia="zh-CN"/>
        </w:rPr>
        <w:t xml:space="preserve">enerics </w:t>
      </w:r>
      <w:r w:rsidR="00BA3C9E">
        <w:rPr>
          <w:lang w:eastAsia="zh-CN"/>
        </w:rPr>
        <w:t>u</w:t>
      </w:r>
      <w:r w:rsidRPr="00EA3887">
        <w:rPr>
          <w:lang w:eastAsia="zh-CN"/>
        </w:rPr>
        <w:t xml:space="preserve">ptake: </w:t>
      </w:r>
      <w:r>
        <w:rPr>
          <w:lang w:eastAsia="zh-CN"/>
        </w:rPr>
        <w:t>I</w:t>
      </w:r>
      <w:r w:rsidRPr="00EA3887">
        <w:rPr>
          <w:lang w:eastAsia="zh-CN"/>
        </w:rPr>
        <w:t xml:space="preserve">mplementation of </w:t>
      </w:r>
      <w:r w:rsidR="00BA3C9E">
        <w:rPr>
          <w:lang w:eastAsia="zh-CN"/>
        </w:rPr>
        <w:t>p</w:t>
      </w:r>
      <w:r w:rsidRPr="00EA3887">
        <w:rPr>
          <w:lang w:eastAsia="zh-CN"/>
        </w:rPr>
        <w:t xml:space="preserve">olicy </w:t>
      </w:r>
      <w:r w:rsidR="00BA3C9E">
        <w:rPr>
          <w:lang w:eastAsia="zh-CN"/>
        </w:rPr>
        <w:t>o</w:t>
      </w:r>
      <w:r w:rsidRPr="00EA3887">
        <w:rPr>
          <w:lang w:eastAsia="zh-CN"/>
        </w:rPr>
        <w:t xml:space="preserve">ptions on </w:t>
      </w:r>
      <w:r w:rsidR="00BA3C9E">
        <w:rPr>
          <w:lang w:eastAsia="zh-CN"/>
        </w:rPr>
        <w:t>g</w:t>
      </w:r>
      <w:r w:rsidRPr="00EA3887">
        <w:rPr>
          <w:lang w:eastAsia="zh-CN"/>
        </w:rPr>
        <w:t xml:space="preserve">enerics in 29 European </w:t>
      </w:r>
      <w:r w:rsidR="00BA3C9E">
        <w:rPr>
          <w:lang w:eastAsia="zh-CN"/>
        </w:rPr>
        <w:t>c</w:t>
      </w:r>
      <w:r w:rsidRPr="00EA3887">
        <w:rPr>
          <w:lang w:eastAsia="zh-CN"/>
        </w:rPr>
        <w:t>ountries–</w:t>
      </w:r>
      <w:r>
        <w:rPr>
          <w:lang w:eastAsia="zh-CN"/>
        </w:rPr>
        <w:t>A</w:t>
      </w:r>
      <w:r w:rsidRPr="00EA3887">
        <w:rPr>
          <w:lang w:eastAsia="zh-CN"/>
        </w:rPr>
        <w:t xml:space="preserve">n </w:t>
      </w:r>
      <w:r w:rsidR="00BA3C9E">
        <w:rPr>
          <w:lang w:eastAsia="zh-CN"/>
        </w:rPr>
        <w:t>o</w:t>
      </w:r>
      <w:r w:rsidRPr="00EA3887">
        <w:rPr>
          <w:lang w:eastAsia="zh-CN"/>
        </w:rPr>
        <w:t>verview</w:t>
      </w:r>
      <w:r>
        <w:rPr>
          <w:lang w:eastAsia="zh-CN"/>
        </w:rPr>
        <w:t xml:space="preserve">, </w:t>
      </w:r>
      <w:r>
        <w:t xml:space="preserve">1, 2, pp. 93-100. </w:t>
      </w:r>
      <w:r w:rsidRPr="00EA3887">
        <w:rPr>
          <w:lang w:eastAsia="zh-CN"/>
        </w:rPr>
        <w:t xml:space="preserve"> </w:t>
      </w:r>
      <w:r w:rsidRPr="00EA3887">
        <w:rPr>
          <w:sz w:val="20"/>
          <w:szCs w:val="20"/>
          <w:lang w:eastAsia="zh-CN"/>
        </w:rPr>
        <w:t xml:space="preserve">Available </w:t>
      </w:r>
      <w:r>
        <w:rPr>
          <w:sz w:val="20"/>
          <w:szCs w:val="20"/>
          <w:lang w:eastAsia="zh-CN"/>
        </w:rPr>
        <w:t>at</w:t>
      </w:r>
      <w:r w:rsidRPr="00EA3887">
        <w:rPr>
          <w:sz w:val="20"/>
          <w:szCs w:val="20"/>
          <w:lang w:eastAsia="zh-CN"/>
        </w:rPr>
        <w:t>:</w:t>
      </w:r>
      <w:r w:rsidRPr="00EA3887">
        <w:rPr>
          <w:sz w:val="20"/>
          <w:szCs w:val="20"/>
        </w:rPr>
        <w:t xml:space="preserve">  http://gabi-journal.net/the-impact-of-pharmaceutical-pricing-and-reimbursement-policies-on-generics-uptake-implementation-of-policy-options-on-generics-in-29-european-countries%E2%94%80an-overview.html</w:t>
      </w:r>
    </w:p>
    <w:p w:rsidR="00EA3887" w:rsidRDefault="00EA3887" w:rsidP="006A276B">
      <w:pPr>
        <w:spacing w:before="240"/>
        <w:jc w:val="both"/>
      </w:pPr>
    </w:p>
    <w:p w:rsidR="00155AD9" w:rsidRPr="001E3B45" w:rsidRDefault="005E0D37" w:rsidP="00155AD9">
      <w:pPr>
        <w:pStyle w:val="Heading1"/>
        <w:spacing w:line="360" w:lineRule="auto"/>
        <w:rPr>
          <w:lang w:val="en-US"/>
        </w:rPr>
      </w:pPr>
      <w:r w:rsidRPr="00C55853">
        <w:rPr>
          <w:lang w:val="en-US"/>
        </w:rPr>
        <w:br w:type="page"/>
      </w:r>
    </w:p>
    <w:p w:rsidR="00B83883" w:rsidRDefault="00B83883" w:rsidP="00B83883">
      <w:r w:rsidRPr="00B83883">
        <w:lastRenderedPageBreak/>
        <w:tab/>
      </w:r>
      <w:r w:rsidRPr="00B83883">
        <w:tab/>
      </w:r>
      <w:r w:rsidRPr="00B83883">
        <w:tab/>
      </w:r>
      <w:r w:rsidRPr="00B83883">
        <w:tab/>
      </w:r>
      <w:r w:rsidRPr="00B83883">
        <w:tab/>
      </w:r>
      <w:r w:rsidRPr="00B83883">
        <w:tab/>
      </w:r>
      <w:r w:rsidRPr="00B83883">
        <w:tab/>
      </w:r>
    </w:p>
    <w:sectPr w:rsidR="00B83883" w:rsidSect="00B11539">
      <w:footerReference w:type="even" r:id="rId106"/>
      <w:foot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18" w:rsidRDefault="00C17618">
      <w:r>
        <w:separator/>
      </w:r>
    </w:p>
  </w:endnote>
  <w:endnote w:type="continuationSeparator" w:id="0">
    <w:p w:rsidR="00C17618" w:rsidRDefault="00C1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18" w:rsidRDefault="00C17618" w:rsidP="00015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17618" w:rsidRDefault="00C17618" w:rsidP="00D45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18" w:rsidRDefault="00C17618" w:rsidP="00015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F7A">
      <w:rPr>
        <w:rStyle w:val="PageNumber"/>
        <w:noProof/>
      </w:rPr>
      <w:t>2</w:t>
    </w:r>
    <w:r>
      <w:rPr>
        <w:rStyle w:val="PageNumber"/>
      </w:rPr>
      <w:fldChar w:fldCharType="end"/>
    </w:r>
  </w:p>
  <w:p w:rsidR="00C17618" w:rsidRDefault="00C17618" w:rsidP="00D452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18" w:rsidRDefault="00C17618">
      <w:r>
        <w:separator/>
      </w:r>
    </w:p>
  </w:footnote>
  <w:footnote w:type="continuationSeparator" w:id="0">
    <w:p w:rsidR="00C17618" w:rsidRDefault="00C17618">
      <w:r>
        <w:continuationSeparator/>
      </w:r>
    </w:p>
  </w:footnote>
  <w:footnote w:id="1">
    <w:p w:rsidR="001E3B45" w:rsidRDefault="001E3B45" w:rsidP="001E3B45">
      <w:pPr>
        <w:pStyle w:val="FootnoteText"/>
      </w:pPr>
      <w:r>
        <w:rPr>
          <w:rStyle w:val="FootnoteReference"/>
        </w:rPr>
        <w:footnoteRef/>
      </w:r>
      <w:r>
        <w:t xml:space="preserve"> </w:t>
      </w:r>
      <w:r w:rsidRPr="00E4729C">
        <w:rPr>
          <w:lang w:val="en-US"/>
        </w:rPr>
        <w:t>W</w:t>
      </w:r>
      <w:r>
        <w:rPr>
          <w:lang w:val="en-US"/>
        </w:rPr>
        <w:t xml:space="preserve">e gratefully acknowledge support from the Norwegian Research Council. We thank </w:t>
      </w:r>
      <w:r w:rsidR="00AD5F7A">
        <w:rPr>
          <w:lang w:val="en-US"/>
        </w:rPr>
        <w:t xml:space="preserve"> two referees and </w:t>
      </w:r>
      <w:bookmarkStart w:id="4" w:name="_GoBack"/>
      <w:bookmarkEnd w:id="4"/>
      <w:r>
        <w:rPr>
          <w:lang w:val="en-US"/>
        </w:rPr>
        <w:t xml:space="preserve">John K. </w:t>
      </w:r>
      <w:proofErr w:type="spellStart"/>
      <w:r>
        <w:rPr>
          <w:lang w:val="en-US"/>
        </w:rPr>
        <w:t>Dagsvik</w:t>
      </w:r>
      <w:proofErr w:type="spellEnd"/>
      <w:r>
        <w:rPr>
          <w:lang w:val="en-US"/>
        </w:rPr>
        <w:t xml:space="preserve"> for helpful suggestions and comments. Financial support from The Frisch Centre is gratefully acknowledged.</w:t>
      </w:r>
    </w:p>
    <w:p w:rsidR="001E3B45" w:rsidRPr="001833FC" w:rsidRDefault="001E3B45" w:rsidP="001E3B45">
      <w:pPr>
        <w:pStyle w:val="FootnoteText"/>
      </w:pPr>
    </w:p>
  </w:footnote>
  <w:footnote w:id="2">
    <w:p w:rsidR="001E3B45" w:rsidRPr="001833FC" w:rsidRDefault="001E3B45" w:rsidP="001E3B45">
      <w:pPr>
        <w:pStyle w:val="FootnoteText"/>
        <w:rPr>
          <w:lang w:val="en-US"/>
        </w:rPr>
      </w:pPr>
      <w:r>
        <w:rPr>
          <w:rStyle w:val="FootnoteReference"/>
        </w:rPr>
        <w:footnoteRef/>
      </w:r>
      <w:r>
        <w:t xml:space="preserve"> </w:t>
      </w:r>
      <w:r w:rsidRPr="00F462AA">
        <w:rPr>
          <w:iCs/>
          <w:lang w:val="en-US"/>
        </w:rPr>
        <w:t xml:space="preserve">BI Norwegian School of Management, </w:t>
      </w:r>
      <w:hyperlink r:id="rId1" w:history="1">
        <w:r w:rsidRPr="00F462AA">
          <w:rPr>
            <w:rStyle w:val="Hyperlink"/>
            <w:iCs/>
            <w:lang w:val="en-US"/>
          </w:rPr>
          <w:t>dag.m.dalen@bi.no</w:t>
        </w:r>
      </w:hyperlink>
    </w:p>
  </w:footnote>
  <w:footnote w:id="3">
    <w:p w:rsidR="001E3B45" w:rsidRPr="00C74196" w:rsidRDefault="001E3B45" w:rsidP="001E3B45">
      <w:pPr>
        <w:autoSpaceDE w:val="0"/>
        <w:autoSpaceDN w:val="0"/>
        <w:adjustRightInd w:val="0"/>
        <w:ind w:right="-36"/>
        <w:jc w:val="both"/>
        <w:rPr>
          <w:iCs/>
          <w:sz w:val="20"/>
          <w:szCs w:val="20"/>
        </w:rPr>
      </w:pPr>
      <w:r>
        <w:rPr>
          <w:rStyle w:val="FootnoteReference"/>
        </w:rPr>
        <w:footnoteRef/>
      </w:r>
      <w:r>
        <w:t xml:space="preserve"> </w:t>
      </w:r>
      <w:r>
        <w:rPr>
          <w:iCs/>
          <w:sz w:val="20"/>
          <w:szCs w:val="20"/>
          <w:lang w:val="en-US"/>
        </w:rPr>
        <w:t>T</w:t>
      </w:r>
      <w:r w:rsidRPr="00F462AA">
        <w:rPr>
          <w:iCs/>
          <w:sz w:val="20"/>
          <w:szCs w:val="20"/>
          <w:lang w:val="en-US"/>
        </w:rPr>
        <w:t xml:space="preserve">he Frisch </w:t>
      </w:r>
      <w:r>
        <w:rPr>
          <w:iCs/>
          <w:sz w:val="20"/>
          <w:szCs w:val="20"/>
          <w:lang w:val="en-US"/>
        </w:rPr>
        <w:t xml:space="preserve">Centre Oslo,  </w:t>
      </w:r>
      <w:hyperlink r:id="rId2" w:history="1">
        <w:r w:rsidRPr="00C74196">
          <w:rPr>
            <w:rStyle w:val="Hyperlink"/>
            <w:iCs/>
            <w:sz w:val="20"/>
            <w:szCs w:val="20"/>
            <w:lang w:val="en-US"/>
          </w:rPr>
          <w:t>ma</w:t>
        </w:r>
        <w:r w:rsidRPr="00C74196">
          <w:rPr>
            <w:rStyle w:val="Hyperlink"/>
            <w:iCs/>
            <w:sz w:val="20"/>
            <w:szCs w:val="20"/>
          </w:rPr>
          <w:t>rilena.locatelli@unito.it</w:t>
        </w:r>
      </w:hyperlink>
    </w:p>
  </w:footnote>
  <w:footnote w:id="4">
    <w:p w:rsidR="001E3B45" w:rsidRDefault="001E3B45" w:rsidP="001E3B45">
      <w:pPr>
        <w:autoSpaceDE w:val="0"/>
        <w:autoSpaceDN w:val="0"/>
        <w:adjustRightInd w:val="0"/>
        <w:jc w:val="both"/>
        <w:rPr>
          <w:iCs/>
          <w:sz w:val="20"/>
          <w:szCs w:val="20"/>
          <w:lang w:val="en-US"/>
        </w:rPr>
      </w:pPr>
      <w:r>
        <w:rPr>
          <w:rStyle w:val="FootnoteReference"/>
        </w:rPr>
        <w:footnoteRef/>
      </w:r>
      <w:r>
        <w:t xml:space="preserve"> </w:t>
      </w:r>
      <w:r>
        <w:rPr>
          <w:iCs/>
          <w:sz w:val="20"/>
          <w:szCs w:val="20"/>
          <w:lang w:val="en-US"/>
        </w:rPr>
        <w:t>T</w:t>
      </w:r>
      <w:r w:rsidRPr="00F462AA">
        <w:rPr>
          <w:iCs/>
          <w:sz w:val="20"/>
          <w:szCs w:val="20"/>
          <w:lang w:val="en-US"/>
        </w:rPr>
        <w:t>he Frisch Centre Oslo</w:t>
      </w:r>
      <w:r>
        <w:rPr>
          <w:iCs/>
          <w:sz w:val="20"/>
          <w:szCs w:val="20"/>
          <w:lang w:val="en-US"/>
        </w:rPr>
        <w:t xml:space="preserve"> and the Department of Economics, University of Oslo,</w:t>
      </w:r>
      <w:r w:rsidRPr="00F462AA">
        <w:rPr>
          <w:iCs/>
          <w:sz w:val="20"/>
          <w:szCs w:val="20"/>
          <w:lang w:val="en-US"/>
        </w:rPr>
        <w:t xml:space="preserve"> Norway,  </w:t>
      </w:r>
      <w:hyperlink r:id="rId3" w:history="1">
        <w:r w:rsidRPr="00F462AA">
          <w:rPr>
            <w:rStyle w:val="Hyperlink"/>
            <w:iCs/>
            <w:sz w:val="20"/>
            <w:szCs w:val="20"/>
            <w:lang w:val="en-US"/>
          </w:rPr>
          <w:t>steinar.strom@econ.uio.no</w:t>
        </w:r>
      </w:hyperlink>
    </w:p>
    <w:p w:rsidR="001E3B45" w:rsidRPr="006F0206" w:rsidRDefault="001E3B45" w:rsidP="001E3B4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53A"/>
    <w:multiLevelType w:val="hybridMultilevel"/>
    <w:tmpl w:val="7542F21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631BFF"/>
    <w:multiLevelType w:val="multilevel"/>
    <w:tmpl w:val="151295CA"/>
    <w:lvl w:ilvl="0">
      <w:start w:val="1"/>
      <w:numFmt w:val="decimal"/>
      <w:lvlText w:val="%1."/>
      <w:lvlJc w:val="left"/>
      <w:pPr>
        <w:ind w:left="810" w:hanging="360"/>
      </w:pPr>
      <w:rPr>
        <w:rFonts w:hint="default"/>
      </w:rPr>
    </w:lvl>
    <w:lvl w:ilvl="1">
      <w:start w:val="6"/>
      <w:numFmt w:val="decimal"/>
      <w:isLgl/>
      <w:lvlText w:val="%1.%2"/>
      <w:lvlJc w:val="left"/>
      <w:pPr>
        <w:ind w:left="123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2" w15:restartNumberingAfterBreak="0">
    <w:nsid w:val="35C5111F"/>
    <w:multiLevelType w:val="hybridMultilevel"/>
    <w:tmpl w:val="C8AC158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1B6E6F"/>
    <w:multiLevelType w:val="multilevel"/>
    <w:tmpl w:val="85822BE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3E4E6B24"/>
    <w:multiLevelType w:val="hybridMultilevel"/>
    <w:tmpl w:val="14F6678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7BA53C9"/>
    <w:multiLevelType w:val="hybridMultilevel"/>
    <w:tmpl w:val="5B3A1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A22E0E"/>
    <w:multiLevelType w:val="hybridMultilevel"/>
    <w:tmpl w:val="7542F21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3375B3E"/>
    <w:multiLevelType w:val="hybridMultilevel"/>
    <w:tmpl w:val="76BC9E42"/>
    <w:lvl w:ilvl="0" w:tplc="7C903A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5F"/>
    <w:rsid w:val="000026F8"/>
    <w:rsid w:val="0000362C"/>
    <w:rsid w:val="00005F84"/>
    <w:rsid w:val="000063D3"/>
    <w:rsid w:val="00007209"/>
    <w:rsid w:val="00010F7F"/>
    <w:rsid w:val="0001100A"/>
    <w:rsid w:val="00014C83"/>
    <w:rsid w:val="000158B9"/>
    <w:rsid w:val="00016ED5"/>
    <w:rsid w:val="00025310"/>
    <w:rsid w:val="0002687E"/>
    <w:rsid w:val="00027536"/>
    <w:rsid w:val="000319E1"/>
    <w:rsid w:val="00035AB5"/>
    <w:rsid w:val="000415A9"/>
    <w:rsid w:val="00041B81"/>
    <w:rsid w:val="000429F6"/>
    <w:rsid w:val="000472E8"/>
    <w:rsid w:val="0006045F"/>
    <w:rsid w:val="00066DFC"/>
    <w:rsid w:val="00082A92"/>
    <w:rsid w:val="00084EDE"/>
    <w:rsid w:val="000942E9"/>
    <w:rsid w:val="000A0328"/>
    <w:rsid w:val="000B24F2"/>
    <w:rsid w:val="000B26D6"/>
    <w:rsid w:val="000B56F8"/>
    <w:rsid w:val="000B69A6"/>
    <w:rsid w:val="000C4DB7"/>
    <w:rsid w:val="000C663B"/>
    <w:rsid w:val="000C6D25"/>
    <w:rsid w:val="000C7D4B"/>
    <w:rsid w:val="000D0711"/>
    <w:rsid w:val="000D6824"/>
    <w:rsid w:val="000E2F06"/>
    <w:rsid w:val="000F4FD5"/>
    <w:rsid w:val="000F6AE0"/>
    <w:rsid w:val="000F7CB4"/>
    <w:rsid w:val="001004FE"/>
    <w:rsid w:val="001021E5"/>
    <w:rsid w:val="0010412C"/>
    <w:rsid w:val="001042D8"/>
    <w:rsid w:val="0011419A"/>
    <w:rsid w:val="0011590C"/>
    <w:rsid w:val="00116672"/>
    <w:rsid w:val="00122AD7"/>
    <w:rsid w:val="00123A3C"/>
    <w:rsid w:val="00144471"/>
    <w:rsid w:val="00152604"/>
    <w:rsid w:val="00153873"/>
    <w:rsid w:val="00155AD9"/>
    <w:rsid w:val="00161FED"/>
    <w:rsid w:val="0016328A"/>
    <w:rsid w:val="00163BB4"/>
    <w:rsid w:val="00164EDB"/>
    <w:rsid w:val="00174765"/>
    <w:rsid w:val="001833FC"/>
    <w:rsid w:val="00184BB2"/>
    <w:rsid w:val="00184E39"/>
    <w:rsid w:val="00187773"/>
    <w:rsid w:val="00192C8D"/>
    <w:rsid w:val="001A345C"/>
    <w:rsid w:val="001A4E12"/>
    <w:rsid w:val="001C4277"/>
    <w:rsid w:val="001D578E"/>
    <w:rsid w:val="001E058E"/>
    <w:rsid w:val="001E088F"/>
    <w:rsid w:val="001E0F94"/>
    <w:rsid w:val="001E3B45"/>
    <w:rsid w:val="001E5233"/>
    <w:rsid w:val="001E5DA0"/>
    <w:rsid w:val="001E6A76"/>
    <w:rsid w:val="00210CF5"/>
    <w:rsid w:val="002116D3"/>
    <w:rsid w:val="00216FD5"/>
    <w:rsid w:val="0022163E"/>
    <w:rsid w:val="00237071"/>
    <w:rsid w:val="002411F7"/>
    <w:rsid w:val="0024256B"/>
    <w:rsid w:val="00242785"/>
    <w:rsid w:val="002456D3"/>
    <w:rsid w:val="00245931"/>
    <w:rsid w:val="002553B0"/>
    <w:rsid w:val="00262A9A"/>
    <w:rsid w:val="00265F3F"/>
    <w:rsid w:val="002807F4"/>
    <w:rsid w:val="00280DD6"/>
    <w:rsid w:val="00293FFE"/>
    <w:rsid w:val="002A05CC"/>
    <w:rsid w:val="002A6BEA"/>
    <w:rsid w:val="002B489E"/>
    <w:rsid w:val="002C353C"/>
    <w:rsid w:val="002C5F8A"/>
    <w:rsid w:val="002D04B1"/>
    <w:rsid w:val="002D662F"/>
    <w:rsid w:val="002D7A8D"/>
    <w:rsid w:val="002E3D39"/>
    <w:rsid w:val="002F0ABF"/>
    <w:rsid w:val="002F5D07"/>
    <w:rsid w:val="002F7BC4"/>
    <w:rsid w:val="00315B01"/>
    <w:rsid w:val="00315B04"/>
    <w:rsid w:val="00322B96"/>
    <w:rsid w:val="00322E95"/>
    <w:rsid w:val="003234C3"/>
    <w:rsid w:val="003257D6"/>
    <w:rsid w:val="00332CAC"/>
    <w:rsid w:val="0033767B"/>
    <w:rsid w:val="003457B6"/>
    <w:rsid w:val="00355D8E"/>
    <w:rsid w:val="0035741A"/>
    <w:rsid w:val="003604F2"/>
    <w:rsid w:val="003659EF"/>
    <w:rsid w:val="0036795D"/>
    <w:rsid w:val="00380EC6"/>
    <w:rsid w:val="0038532F"/>
    <w:rsid w:val="00393921"/>
    <w:rsid w:val="00393EED"/>
    <w:rsid w:val="00395182"/>
    <w:rsid w:val="003A0143"/>
    <w:rsid w:val="003A0B5B"/>
    <w:rsid w:val="003A33B9"/>
    <w:rsid w:val="003A58AD"/>
    <w:rsid w:val="003B3EBA"/>
    <w:rsid w:val="003B5014"/>
    <w:rsid w:val="003C0C01"/>
    <w:rsid w:val="003D4564"/>
    <w:rsid w:val="003E2531"/>
    <w:rsid w:val="00405924"/>
    <w:rsid w:val="00413AB6"/>
    <w:rsid w:val="004156AB"/>
    <w:rsid w:val="00422450"/>
    <w:rsid w:val="00425B33"/>
    <w:rsid w:val="00427E7A"/>
    <w:rsid w:val="0043232D"/>
    <w:rsid w:val="00432BBF"/>
    <w:rsid w:val="00433DC3"/>
    <w:rsid w:val="00442185"/>
    <w:rsid w:val="00443A68"/>
    <w:rsid w:val="00443AB4"/>
    <w:rsid w:val="00450022"/>
    <w:rsid w:val="00450E3F"/>
    <w:rsid w:val="0045442A"/>
    <w:rsid w:val="0046547B"/>
    <w:rsid w:val="00466A2E"/>
    <w:rsid w:val="00470C8F"/>
    <w:rsid w:val="0047183B"/>
    <w:rsid w:val="00472EDE"/>
    <w:rsid w:val="004732EB"/>
    <w:rsid w:val="004748C9"/>
    <w:rsid w:val="00481521"/>
    <w:rsid w:val="004879F7"/>
    <w:rsid w:val="004959BF"/>
    <w:rsid w:val="004A62C0"/>
    <w:rsid w:val="004B1AAF"/>
    <w:rsid w:val="004C3043"/>
    <w:rsid w:val="004D043A"/>
    <w:rsid w:val="004D4776"/>
    <w:rsid w:val="004D4CDC"/>
    <w:rsid w:val="004D718E"/>
    <w:rsid w:val="004E29B9"/>
    <w:rsid w:val="004F1BBD"/>
    <w:rsid w:val="004F3B81"/>
    <w:rsid w:val="004F6694"/>
    <w:rsid w:val="00500E2C"/>
    <w:rsid w:val="0051366B"/>
    <w:rsid w:val="00514DAA"/>
    <w:rsid w:val="00524B62"/>
    <w:rsid w:val="00526A56"/>
    <w:rsid w:val="005276D1"/>
    <w:rsid w:val="005349C9"/>
    <w:rsid w:val="005463A2"/>
    <w:rsid w:val="00551E2F"/>
    <w:rsid w:val="00555F6C"/>
    <w:rsid w:val="00566EE8"/>
    <w:rsid w:val="00574CF6"/>
    <w:rsid w:val="00591EBD"/>
    <w:rsid w:val="00596104"/>
    <w:rsid w:val="0059768D"/>
    <w:rsid w:val="005A1A90"/>
    <w:rsid w:val="005A1EAD"/>
    <w:rsid w:val="005B5CE6"/>
    <w:rsid w:val="005C0CD9"/>
    <w:rsid w:val="005D0F4B"/>
    <w:rsid w:val="005E0D37"/>
    <w:rsid w:val="005E0FAA"/>
    <w:rsid w:val="005E5F22"/>
    <w:rsid w:val="005F4104"/>
    <w:rsid w:val="006006F6"/>
    <w:rsid w:val="00600BD5"/>
    <w:rsid w:val="00600D08"/>
    <w:rsid w:val="00604DD8"/>
    <w:rsid w:val="00604FD4"/>
    <w:rsid w:val="006056EC"/>
    <w:rsid w:val="00615429"/>
    <w:rsid w:val="006226A4"/>
    <w:rsid w:val="006241DF"/>
    <w:rsid w:val="006243A4"/>
    <w:rsid w:val="0063079B"/>
    <w:rsid w:val="00632626"/>
    <w:rsid w:val="00650D52"/>
    <w:rsid w:val="00662E2F"/>
    <w:rsid w:val="00666611"/>
    <w:rsid w:val="0067191E"/>
    <w:rsid w:val="00672728"/>
    <w:rsid w:val="00674C9B"/>
    <w:rsid w:val="00676AE9"/>
    <w:rsid w:val="00677C3B"/>
    <w:rsid w:val="006825BD"/>
    <w:rsid w:val="00684D9B"/>
    <w:rsid w:val="006867DF"/>
    <w:rsid w:val="00686A76"/>
    <w:rsid w:val="00690DBD"/>
    <w:rsid w:val="006A184B"/>
    <w:rsid w:val="006A2728"/>
    <w:rsid w:val="006A276B"/>
    <w:rsid w:val="006A4EBE"/>
    <w:rsid w:val="006A7570"/>
    <w:rsid w:val="006C0612"/>
    <w:rsid w:val="006D5625"/>
    <w:rsid w:val="006D6CEC"/>
    <w:rsid w:val="006E2870"/>
    <w:rsid w:val="006E33EC"/>
    <w:rsid w:val="006E4C8C"/>
    <w:rsid w:val="006E6972"/>
    <w:rsid w:val="006F0206"/>
    <w:rsid w:val="006F1F76"/>
    <w:rsid w:val="006F6C67"/>
    <w:rsid w:val="006F7284"/>
    <w:rsid w:val="006F799A"/>
    <w:rsid w:val="007052AA"/>
    <w:rsid w:val="00705A97"/>
    <w:rsid w:val="00705F2B"/>
    <w:rsid w:val="00715DBA"/>
    <w:rsid w:val="00720F02"/>
    <w:rsid w:val="00723281"/>
    <w:rsid w:val="0072470E"/>
    <w:rsid w:val="007315CA"/>
    <w:rsid w:val="0073238F"/>
    <w:rsid w:val="007341D7"/>
    <w:rsid w:val="007365BF"/>
    <w:rsid w:val="00741363"/>
    <w:rsid w:val="00746355"/>
    <w:rsid w:val="007514F9"/>
    <w:rsid w:val="00751B90"/>
    <w:rsid w:val="007555FD"/>
    <w:rsid w:val="00756415"/>
    <w:rsid w:val="007570F9"/>
    <w:rsid w:val="0077320F"/>
    <w:rsid w:val="00773F7B"/>
    <w:rsid w:val="00774472"/>
    <w:rsid w:val="00791C4F"/>
    <w:rsid w:val="007977AB"/>
    <w:rsid w:val="007A671C"/>
    <w:rsid w:val="007A7AA9"/>
    <w:rsid w:val="007B174D"/>
    <w:rsid w:val="007B1C8D"/>
    <w:rsid w:val="007C554E"/>
    <w:rsid w:val="007C7DAA"/>
    <w:rsid w:val="007D14C7"/>
    <w:rsid w:val="007D66F5"/>
    <w:rsid w:val="007E06B3"/>
    <w:rsid w:val="007E4647"/>
    <w:rsid w:val="007E7AA5"/>
    <w:rsid w:val="007F0386"/>
    <w:rsid w:val="007F08D0"/>
    <w:rsid w:val="007F3122"/>
    <w:rsid w:val="007F5DBB"/>
    <w:rsid w:val="00800EE0"/>
    <w:rsid w:val="00802F8F"/>
    <w:rsid w:val="00804C49"/>
    <w:rsid w:val="00811039"/>
    <w:rsid w:val="00816984"/>
    <w:rsid w:val="00821020"/>
    <w:rsid w:val="008239E7"/>
    <w:rsid w:val="0082400D"/>
    <w:rsid w:val="0084606F"/>
    <w:rsid w:val="00856E45"/>
    <w:rsid w:val="00861EC5"/>
    <w:rsid w:val="00867846"/>
    <w:rsid w:val="00874124"/>
    <w:rsid w:val="00893B71"/>
    <w:rsid w:val="00894188"/>
    <w:rsid w:val="008A17D0"/>
    <w:rsid w:val="008A1C43"/>
    <w:rsid w:val="008A4F1B"/>
    <w:rsid w:val="008B4B14"/>
    <w:rsid w:val="008B533B"/>
    <w:rsid w:val="008B7B65"/>
    <w:rsid w:val="008C464D"/>
    <w:rsid w:val="008C4F53"/>
    <w:rsid w:val="008C7157"/>
    <w:rsid w:val="008D5729"/>
    <w:rsid w:val="008D66C6"/>
    <w:rsid w:val="008E09C2"/>
    <w:rsid w:val="008E2B4A"/>
    <w:rsid w:val="008E2D19"/>
    <w:rsid w:val="008F19C4"/>
    <w:rsid w:val="008F4C4B"/>
    <w:rsid w:val="0090328B"/>
    <w:rsid w:val="00905BA4"/>
    <w:rsid w:val="0090691B"/>
    <w:rsid w:val="0091026B"/>
    <w:rsid w:val="009141C6"/>
    <w:rsid w:val="00932925"/>
    <w:rsid w:val="00935B27"/>
    <w:rsid w:val="00936355"/>
    <w:rsid w:val="00936453"/>
    <w:rsid w:val="009378CA"/>
    <w:rsid w:val="00940893"/>
    <w:rsid w:val="00944085"/>
    <w:rsid w:val="00944F89"/>
    <w:rsid w:val="00951FC2"/>
    <w:rsid w:val="0095325E"/>
    <w:rsid w:val="00953D49"/>
    <w:rsid w:val="0095748E"/>
    <w:rsid w:val="00961466"/>
    <w:rsid w:val="00962921"/>
    <w:rsid w:val="00962CDD"/>
    <w:rsid w:val="009652E5"/>
    <w:rsid w:val="00966C1C"/>
    <w:rsid w:val="00970416"/>
    <w:rsid w:val="00973536"/>
    <w:rsid w:val="00974EFE"/>
    <w:rsid w:val="009762F8"/>
    <w:rsid w:val="009813CD"/>
    <w:rsid w:val="009819D9"/>
    <w:rsid w:val="00982D9E"/>
    <w:rsid w:val="00985C82"/>
    <w:rsid w:val="00985DC0"/>
    <w:rsid w:val="009903C7"/>
    <w:rsid w:val="00990724"/>
    <w:rsid w:val="0099348F"/>
    <w:rsid w:val="009A51F0"/>
    <w:rsid w:val="009A59F2"/>
    <w:rsid w:val="009B012C"/>
    <w:rsid w:val="009B0A72"/>
    <w:rsid w:val="009B336C"/>
    <w:rsid w:val="009C0C96"/>
    <w:rsid w:val="009C296A"/>
    <w:rsid w:val="009C738A"/>
    <w:rsid w:val="009D0343"/>
    <w:rsid w:val="009D07BE"/>
    <w:rsid w:val="009D2597"/>
    <w:rsid w:val="009E0B3A"/>
    <w:rsid w:val="009E479A"/>
    <w:rsid w:val="009E609E"/>
    <w:rsid w:val="009E6EDC"/>
    <w:rsid w:val="009E7788"/>
    <w:rsid w:val="009E7EA5"/>
    <w:rsid w:val="00A034A4"/>
    <w:rsid w:val="00A047AB"/>
    <w:rsid w:val="00A04A38"/>
    <w:rsid w:val="00A10071"/>
    <w:rsid w:val="00A1291A"/>
    <w:rsid w:val="00A205E1"/>
    <w:rsid w:val="00A23B52"/>
    <w:rsid w:val="00A32095"/>
    <w:rsid w:val="00A325A0"/>
    <w:rsid w:val="00A33A92"/>
    <w:rsid w:val="00A37EF3"/>
    <w:rsid w:val="00A40460"/>
    <w:rsid w:val="00A5500F"/>
    <w:rsid w:val="00A607F9"/>
    <w:rsid w:val="00A6346B"/>
    <w:rsid w:val="00A65377"/>
    <w:rsid w:val="00A704DA"/>
    <w:rsid w:val="00A706A1"/>
    <w:rsid w:val="00A71155"/>
    <w:rsid w:val="00A73B2F"/>
    <w:rsid w:val="00A758C9"/>
    <w:rsid w:val="00A82891"/>
    <w:rsid w:val="00A842A3"/>
    <w:rsid w:val="00A84926"/>
    <w:rsid w:val="00A8770A"/>
    <w:rsid w:val="00A95B7D"/>
    <w:rsid w:val="00A96FC2"/>
    <w:rsid w:val="00AA7101"/>
    <w:rsid w:val="00AB2AC9"/>
    <w:rsid w:val="00AB6EDE"/>
    <w:rsid w:val="00AC0974"/>
    <w:rsid w:val="00AC1924"/>
    <w:rsid w:val="00AD5F7A"/>
    <w:rsid w:val="00AE27D7"/>
    <w:rsid w:val="00AE5BC9"/>
    <w:rsid w:val="00AE5E98"/>
    <w:rsid w:val="00AF1639"/>
    <w:rsid w:val="00AF6BFD"/>
    <w:rsid w:val="00B0697D"/>
    <w:rsid w:val="00B06C79"/>
    <w:rsid w:val="00B07DCB"/>
    <w:rsid w:val="00B10735"/>
    <w:rsid w:val="00B11539"/>
    <w:rsid w:val="00B137B4"/>
    <w:rsid w:val="00B21F36"/>
    <w:rsid w:val="00B23AC7"/>
    <w:rsid w:val="00B35412"/>
    <w:rsid w:val="00B36FDB"/>
    <w:rsid w:val="00B42DFB"/>
    <w:rsid w:val="00B44FFF"/>
    <w:rsid w:val="00B45C79"/>
    <w:rsid w:val="00B5054D"/>
    <w:rsid w:val="00B532C6"/>
    <w:rsid w:val="00B64F65"/>
    <w:rsid w:val="00B67D26"/>
    <w:rsid w:val="00B73D48"/>
    <w:rsid w:val="00B765EF"/>
    <w:rsid w:val="00B80277"/>
    <w:rsid w:val="00B80EBF"/>
    <w:rsid w:val="00B83883"/>
    <w:rsid w:val="00B869EB"/>
    <w:rsid w:val="00B87411"/>
    <w:rsid w:val="00B87623"/>
    <w:rsid w:val="00B91DB0"/>
    <w:rsid w:val="00B94862"/>
    <w:rsid w:val="00BA3C9E"/>
    <w:rsid w:val="00BC329B"/>
    <w:rsid w:val="00BC4F56"/>
    <w:rsid w:val="00BC6213"/>
    <w:rsid w:val="00BD0040"/>
    <w:rsid w:val="00BD22BB"/>
    <w:rsid w:val="00BD2F7E"/>
    <w:rsid w:val="00BD3F34"/>
    <w:rsid w:val="00BE0541"/>
    <w:rsid w:val="00BE5864"/>
    <w:rsid w:val="00BE64CB"/>
    <w:rsid w:val="00C17618"/>
    <w:rsid w:val="00C274BA"/>
    <w:rsid w:val="00C274D0"/>
    <w:rsid w:val="00C30463"/>
    <w:rsid w:val="00C31FEB"/>
    <w:rsid w:val="00C37CB5"/>
    <w:rsid w:val="00C54E80"/>
    <w:rsid w:val="00C55853"/>
    <w:rsid w:val="00C55F29"/>
    <w:rsid w:val="00C607A7"/>
    <w:rsid w:val="00C65ECE"/>
    <w:rsid w:val="00C7269D"/>
    <w:rsid w:val="00C74196"/>
    <w:rsid w:val="00C80E02"/>
    <w:rsid w:val="00C81120"/>
    <w:rsid w:val="00C824C8"/>
    <w:rsid w:val="00C84587"/>
    <w:rsid w:val="00C92220"/>
    <w:rsid w:val="00C92C61"/>
    <w:rsid w:val="00CA3D20"/>
    <w:rsid w:val="00CA5129"/>
    <w:rsid w:val="00CA549C"/>
    <w:rsid w:val="00CA5FCE"/>
    <w:rsid w:val="00CB01E1"/>
    <w:rsid w:val="00CB2581"/>
    <w:rsid w:val="00CC0412"/>
    <w:rsid w:val="00CC2551"/>
    <w:rsid w:val="00CC28DB"/>
    <w:rsid w:val="00CC601E"/>
    <w:rsid w:val="00CD4520"/>
    <w:rsid w:val="00CD4D26"/>
    <w:rsid w:val="00CD57A6"/>
    <w:rsid w:val="00CD57FA"/>
    <w:rsid w:val="00CD7121"/>
    <w:rsid w:val="00CD7D77"/>
    <w:rsid w:val="00CE368B"/>
    <w:rsid w:val="00CF0419"/>
    <w:rsid w:val="00D04BA1"/>
    <w:rsid w:val="00D05CB1"/>
    <w:rsid w:val="00D304CF"/>
    <w:rsid w:val="00D3072F"/>
    <w:rsid w:val="00D34EE9"/>
    <w:rsid w:val="00D36231"/>
    <w:rsid w:val="00D36768"/>
    <w:rsid w:val="00D43D07"/>
    <w:rsid w:val="00D45212"/>
    <w:rsid w:val="00D50986"/>
    <w:rsid w:val="00D51F4D"/>
    <w:rsid w:val="00D62A2C"/>
    <w:rsid w:val="00D655DC"/>
    <w:rsid w:val="00D67E69"/>
    <w:rsid w:val="00D704BE"/>
    <w:rsid w:val="00D7224F"/>
    <w:rsid w:val="00D848E8"/>
    <w:rsid w:val="00D87499"/>
    <w:rsid w:val="00D92601"/>
    <w:rsid w:val="00DA39ED"/>
    <w:rsid w:val="00DA66B5"/>
    <w:rsid w:val="00DC23F1"/>
    <w:rsid w:val="00DC3D90"/>
    <w:rsid w:val="00DC4499"/>
    <w:rsid w:val="00DC4C7B"/>
    <w:rsid w:val="00DE5711"/>
    <w:rsid w:val="00DE7C72"/>
    <w:rsid w:val="00DF05C6"/>
    <w:rsid w:val="00DF3FE5"/>
    <w:rsid w:val="00E0024D"/>
    <w:rsid w:val="00E07494"/>
    <w:rsid w:val="00E128F4"/>
    <w:rsid w:val="00E14FC4"/>
    <w:rsid w:val="00E154A2"/>
    <w:rsid w:val="00E31055"/>
    <w:rsid w:val="00E434A6"/>
    <w:rsid w:val="00E44627"/>
    <w:rsid w:val="00E62130"/>
    <w:rsid w:val="00E6327A"/>
    <w:rsid w:val="00E633BA"/>
    <w:rsid w:val="00E73958"/>
    <w:rsid w:val="00E771ED"/>
    <w:rsid w:val="00E82B29"/>
    <w:rsid w:val="00E82E62"/>
    <w:rsid w:val="00E83131"/>
    <w:rsid w:val="00E8374F"/>
    <w:rsid w:val="00E877C3"/>
    <w:rsid w:val="00E9301B"/>
    <w:rsid w:val="00E96B6D"/>
    <w:rsid w:val="00EA3887"/>
    <w:rsid w:val="00EA5DDD"/>
    <w:rsid w:val="00EB0763"/>
    <w:rsid w:val="00EB41CF"/>
    <w:rsid w:val="00EB5230"/>
    <w:rsid w:val="00EB669B"/>
    <w:rsid w:val="00EB79D3"/>
    <w:rsid w:val="00EC0CF2"/>
    <w:rsid w:val="00EC112F"/>
    <w:rsid w:val="00EC310F"/>
    <w:rsid w:val="00EC5C96"/>
    <w:rsid w:val="00ED16E5"/>
    <w:rsid w:val="00ED21B8"/>
    <w:rsid w:val="00ED58FF"/>
    <w:rsid w:val="00ED5E3A"/>
    <w:rsid w:val="00ED7C4C"/>
    <w:rsid w:val="00EE3774"/>
    <w:rsid w:val="00F058DC"/>
    <w:rsid w:val="00F07DD0"/>
    <w:rsid w:val="00F12B3A"/>
    <w:rsid w:val="00F160F9"/>
    <w:rsid w:val="00F164D1"/>
    <w:rsid w:val="00F1672D"/>
    <w:rsid w:val="00F2755F"/>
    <w:rsid w:val="00F32832"/>
    <w:rsid w:val="00F34968"/>
    <w:rsid w:val="00F35A99"/>
    <w:rsid w:val="00F374E0"/>
    <w:rsid w:val="00F44847"/>
    <w:rsid w:val="00F55CF7"/>
    <w:rsid w:val="00F570FE"/>
    <w:rsid w:val="00F63263"/>
    <w:rsid w:val="00F638DF"/>
    <w:rsid w:val="00F654AE"/>
    <w:rsid w:val="00F70E7F"/>
    <w:rsid w:val="00F76447"/>
    <w:rsid w:val="00F76F76"/>
    <w:rsid w:val="00FB6856"/>
    <w:rsid w:val="00FB728C"/>
    <w:rsid w:val="00FC349E"/>
    <w:rsid w:val="00FC4FBF"/>
    <w:rsid w:val="00FC59FD"/>
    <w:rsid w:val="00FC6166"/>
    <w:rsid w:val="00FD1B1D"/>
    <w:rsid w:val="00FD1F87"/>
    <w:rsid w:val="00FD35CF"/>
    <w:rsid w:val="00FE0D92"/>
    <w:rsid w:val="00FE24FF"/>
    <w:rsid w:val="00FE619B"/>
    <w:rsid w:val="00FF11E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0E2496"/>
  <w15:docId w15:val="{FD069CC3-96C6-40D9-9319-F056F238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471"/>
    <w:rPr>
      <w:sz w:val="24"/>
      <w:szCs w:val="24"/>
      <w:lang w:val="en-GB" w:eastAsia="en-US"/>
    </w:rPr>
  </w:style>
  <w:style w:type="paragraph" w:styleId="Heading1">
    <w:name w:val="heading 1"/>
    <w:basedOn w:val="Normal"/>
    <w:next w:val="Normal"/>
    <w:link w:val="Heading1Char"/>
    <w:qFormat/>
    <w:locked/>
    <w:rsid w:val="0067191E"/>
    <w:pPr>
      <w:keepNext/>
      <w:spacing w:before="240" w:after="60"/>
      <w:outlineLvl w:val="0"/>
    </w:pPr>
    <w:rPr>
      <w:b/>
      <w:bCs/>
      <w:noProof/>
      <w:kern w:val="32"/>
      <w:sz w:val="32"/>
      <w:szCs w:val="32"/>
      <w:lang w:val="nb-NO"/>
    </w:rPr>
  </w:style>
  <w:style w:type="paragraph" w:styleId="Heading2">
    <w:name w:val="heading 2"/>
    <w:basedOn w:val="Normal"/>
    <w:next w:val="Normal"/>
    <w:link w:val="Heading2Char"/>
    <w:unhideWhenUsed/>
    <w:qFormat/>
    <w:locked/>
    <w:rsid w:val="0067191E"/>
    <w:pPr>
      <w:keepNext/>
      <w:spacing w:before="240" w:after="60"/>
      <w:outlineLvl w:val="1"/>
    </w:pPr>
    <w:rPr>
      <w:b/>
      <w:bCs/>
      <w:iCs/>
      <w:noProof/>
      <w:sz w:val="28"/>
      <w:szCs w:val="28"/>
      <w:lang w:val="nb-NO"/>
    </w:rPr>
  </w:style>
  <w:style w:type="paragraph" w:styleId="Heading3">
    <w:name w:val="heading 3"/>
    <w:basedOn w:val="Normal"/>
    <w:next w:val="Normal"/>
    <w:link w:val="Heading3Char"/>
    <w:uiPriority w:val="9"/>
    <w:unhideWhenUsed/>
    <w:qFormat/>
    <w:locked/>
    <w:rsid w:val="00427E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5212"/>
    <w:pPr>
      <w:tabs>
        <w:tab w:val="center" w:pos="4320"/>
        <w:tab w:val="right" w:pos="8640"/>
      </w:tabs>
    </w:pPr>
  </w:style>
  <w:style w:type="character" w:customStyle="1" w:styleId="FooterChar">
    <w:name w:val="Footer Char"/>
    <w:link w:val="Footer"/>
    <w:uiPriority w:val="99"/>
    <w:semiHidden/>
    <w:locked/>
    <w:rsid w:val="00C92220"/>
    <w:rPr>
      <w:rFonts w:cs="Times New Roman"/>
      <w:sz w:val="24"/>
      <w:szCs w:val="24"/>
      <w:lang w:val="en-GB"/>
    </w:rPr>
  </w:style>
  <w:style w:type="character" w:styleId="PageNumber">
    <w:name w:val="page number"/>
    <w:uiPriority w:val="99"/>
    <w:rsid w:val="00D45212"/>
    <w:rPr>
      <w:rFonts w:cs="Times New Roman"/>
    </w:rPr>
  </w:style>
  <w:style w:type="paragraph" w:styleId="BalloonText">
    <w:name w:val="Balloon Text"/>
    <w:basedOn w:val="Normal"/>
    <w:link w:val="BalloonTextChar"/>
    <w:uiPriority w:val="99"/>
    <w:semiHidden/>
    <w:rsid w:val="00D45212"/>
    <w:rPr>
      <w:sz w:val="2"/>
      <w:szCs w:val="20"/>
    </w:rPr>
  </w:style>
  <w:style w:type="character" w:customStyle="1" w:styleId="BalloonTextChar">
    <w:name w:val="Balloon Text Char"/>
    <w:link w:val="BalloonText"/>
    <w:uiPriority w:val="99"/>
    <w:semiHidden/>
    <w:locked/>
    <w:rsid w:val="00C92220"/>
    <w:rPr>
      <w:rFonts w:cs="Times New Roman"/>
      <w:sz w:val="2"/>
      <w:lang w:val="en-GB"/>
    </w:rPr>
  </w:style>
  <w:style w:type="character" w:styleId="CommentReference">
    <w:name w:val="annotation reference"/>
    <w:uiPriority w:val="99"/>
    <w:semiHidden/>
    <w:unhideWhenUsed/>
    <w:rsid w:val="0063079B"/>
    <w:rPr>
      <w:sz w:val="16"/>
      <w:szCs w:val="16"/>
    </w:rPr>
  </w:style>
  <w:style w:type="paragraph" w:styleId="CommentText">
    <w:name w:val="annotation text"/>
    <w:basedOn w:val="Normal"/>
    <w:link w:val="CommentTextChar"/>
    <w:uiPriority w:val="99"/>
    <w:semiHidden/>
    <w:unhideWhenUsed/>
    <w:rsid w:val="0063079B"/>
    <w:rPr>
      <w:sz w:val="20"/>
      <w:szCs w:val="20"/>
    </w:rPr>
  </w:style>
  <w:style w:type="character" w:customStyle="1" w:styleId="CommentTextChar">
    <w:name w:val="Comment Text Char"/>
    <w:link w:val="CommentText"/>
    <w:uiPriority w:val="99"/>
    <w:semiHidden/>
    <w:rsid w:val="0063079B"/>
    <w:rPr>
      <w:lang w:val="en-GB"/>
    </w:rPr>
  </w:style>
  <w:style w:type="paragraph" w:styleId="CommentSubject">
    <w:name w:val="annotation subject"/>
    <w:basedOn w:val="CommentText"/>
    <w:next w:val="CommentText"/>
    <w:link w:val="CommentSubjectChar"/>
    <w:uiPriority w:val="99"/>
    <w:semiHidden/>
    <w:unhideWhenUsed/>
    <w:rsid w:val="0063079B"/>
    <w:rPr>
      <w:b/>
      <w:bCs/>
    </w:rPr>
  </w:style>
  <w:style w:type="character" w:customStyle="1" w:styleId="CommentSubjectChar">
    <w:name w:val="Comment Subject Char"/>
    <w:link w:val="CommentSubject"/>
    <w:uiPriority w:val="99"/>
    <w:semiHidden/>
    <w:rsid w:val="0063079B"/>
    <w:rPr>
      <w:b/>
      <w:bCs/>
      <w:lang w:val="en-GB"/>
    </w:rPr>
  </w:style>
  <w:style w:type="paragraph" w:customStyle="1" w:styleId="MTDisplayEquation">
    <w:name w:val="MTDisplayEquation"/>
    <w:basedOn w:val="Normal"/>
    <w:next w:val="Normal"/>
    <w:link w:val="MTDisplayEquationChar"/>
    <w:rsid w:val="00BE5864"/>
    <w:pPr>
      <w:tabs>
        <w:tab w:val="center" w:pos="4860"/>
        <w:tab w:val="right" w:pos="9360"/>
      </w:tabs>
      <w:ind w:left="360"/>
    </w:pPr>
    <w:rPr>
      <w:b/>
    </w:rPr>
  </w:style>
  <w:style w:type="character" w:customStyle="1" w:styleId="MTDisplayEquationChar">
    <w:name w:val="MTDisplayEquation Char"/>
    <w:link w:val="MTDisplayEquation"/>
    <w:rsid w:val="00BE5864"/>
    <w:rPr>
      <w:b/>
      <w:sz w:val="24"/>
      <w:szCs w:val="24"/>
      <w:lang w:val="en-GB"/>
    </w:rPr>
  </w:style>
  <w:style w:type="paragraph" w:styleId="HTMLPreformatted">
    <w:name w:val="HTML Preformatted"/>
    <w:basedOn w:val="Normal"/>
    <w:link w:val="HTMLPreformattedChar"/>
    <w:uiPriority w:val="99"/>
    <w:unhideWhenUsed/>
    <w:rsid w:val="0075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570F9"/>
    <w:rPr>
      <w:rFonts w:ascii="Courier New" w:hAnsi="Courier New" w:cs="Courier New"/>
    </w:rPr>
  </w:style>
  <w:style w:type="paragraph" w:styleId="ListParagraph">
    <w:name w:val="List Paragraph"/>
    <w:basedOn w:val="Normal"/>
    <w:uiPriority w:val="34"/>
    <w:qFormat/>
    <w:rsid w:val="00F70E7F"/>
    <w:pPr>
      <w:ind w:left="720"/>
      <w:contextualSpacing/>
    </w:pPr>
    <w:rPr>
      <w:rFonts w:eastAsia="Calibri"/>
      <w:lang w:bidi="en-US"/>
    </w:rPr>
  </w:style>
  <w:style w:type="character" w:customStyle="1" w:styleId="Heading1Char">
    <w:name w:val="Heading 1 Char"/>
    <w:link w:val="Heading1"/>
    <w:rsid w:val="0067191E"/>
    <w:rPr>
      <w:b/>
      <w:bCs/>
      <w:noProof/>
      <w:kern w:val="32"/>
      <w:sz w:val="32"/>
      <w:szCs w:val="32"/>
      <w:lang w:val="nb-NO"/>
    </w:rPr>
  </w:style>
  <w:style w:type="character" w:customStyle="1" w:styleId="Heading2Char">
    <w:name w:val="Heading 2 Char"/>
    <w:link w:val="Heading2"/>
    <w:rsid w:val="0067191E"/>
    <w:rPr>
      <w:b/>
      <w:bCs/>
      <w:iCs/>
      <w:noProof/>
      <w:sz w:val="28"/>
      <w:szCs w:val="28"/>
      <w:lang w:val="nb-NO"/>
    </w:rPr>
  </w:style>
  <w:style w:type="paragraph" w:styleId="Title">
    <w:name w:val="Title"/>
    <w:basedOn w:val="Normal"/>
    <w:next w:val="Normal"/>
    <w:link w:val="TitleChar"/>
    <w:qFormat/>
    <w:locked/>
    <w:rsid w:val="00BE0541"/>
    <w:pPr>
      <w:spacing w:before="240" w:after="60"/>
      <w:jc w:val="center"/>
      <w:outlineLvl w:val="0"/>
    </w:pPr>
    <w:rPr>
      <w:rFonts w:ascii="Cambria" w:hAnsi="Cambria"/>
      <w:b/>
      <w:bCs/>
      <w:kern w:val="28"/>
      <w:sz w:val="32"/>
      <w:szCs w:val="32"/>
    </w:rPr>
  </w:style>
  <w:style w:type="character" w:customStyle="1" w:styleId="TitleChar">
    <w:name w:val="Title Char"/>
    <w:link w:val="Title"/>
    <w:rsid w:val="00BE0541"/>
    <w:rPr>
      <w:rFonts w:ascii="Cambria" w:eastAsia="Times New Roman" w:hAnsi="Cambria" w:cs="Times New Roman"/>
      <w:b/>
      <w:bCs/>
      <w:kern w:val="28"/>
      <w:sz w:val="32"/>
      <w:szCs w:val="32"/>
      <w:lang w:val="en-GB"/>
    </w:rPr>
  </w:style>
  <w:style w:type="paragraph" w:styleId="Subtitle">
    <w:name w:val="Subtitle"/>
    <w:basedOn w:val="Normal"/>
    <w:next w:val="Normal"/>
    <w:link w:val="SubtitleChar"/>
    <w:qFormat/>
    <w:locked/>
    <w:rsid w:val="00BE0541"/>
    <w:pPr>
      <w:spacing w:after="60"/>
      <w:jc w:val="center"/>
      <w:outlineLvl w:val="1"/>
    </w:pPr>
    <w:rPr>
      <w:rFonts w:ascii="Cambria" w:hAnsi="Cambria"/>
    </w:rPr>
  </w:style>
  <w:style w:type="character" w:customStyle="1" w:styleId="SubtitleChar">
    <w:name w:val="Subtitle Char"/>
    <w:link w:val="Subtitle"/>
    <w:rsid w:val="00BE0541"/>
    <w:rPr>
      <w:rFonts w:ascii="Cambria" w:eastAsia="Times New Roman" w:hAnsi="Cambria" w:cs="Times New Roman"/>
      <w:sz w:val="24"/>
      <w:szCs w:val="24"/>
      <w:lang w:val="en-GB"/>
    </w:rPr>
  </w:style>
  <w:style w:type="paragraph" w:customStyle="1" w:styleId="Headin3">
    <w:name w:val="Headin3"/>
    <w:basedOn w:val="Normal"/>
    <w:link w:val="Headin3Char"/>
    <w:rsid w:val="00BE0541"/>
    <w:pPr>
      <w:ind w:left="450"/>
    </w:pPr>
    <w:rPr>
      <w:b/>
    </w:rPr>
  </w:style>
  <w:style w:type="paragraph" w:customStyle="1" w:styleId="Heading30">
    <w:name w:val="Heading3"/>
    <w:basedOn w:val="Headin3"/>
    <w:link w:val="Heading3Char0"/>
    <w:qFormat/>
    <w:rsid w:val="00BE0541"/>
  </w:style>
  <w:style w:type="character" w:customStyle="1" w:styleId="Headin3Char">
    <w:name w:val="Headin3 Char"/>
    <w:link w:val="Headin3"/>
    <w:rsid w:val="00BE0541"/>
    <w:rPr>
      <w:b/>
      <w:sz w:val="24"/>
      <w:szCs w:val="24"/>
      <w:lang w:val="en-GB"/>
    </w:rPr>
  </w:style>
  <w:style w:type="paragraph" w:styleId="TOCHeading">
    <w:name w:val="TOC Heading"/>
    <w:basedOn w:val="Heading1"/>
    <w:next w:val="Normal"/>
    <w:uiPriority w:val="39"/>
    <w:unhideWhenUsed/>
    <w:qFormat/>
    <w:rsid w:val="00BE0541"/>
    <w:pPr>
      <w:keepLines/>
      <w:spacing w:before="480" w:after="0" w:line="276" w:lineRule="auto"/>
      <w:outlineLvl w:val="9"/>
    </w:pPr>
    <w:rPr>
      <w:rFonts w:ascii="Cambria" w:hAnsi="Cambria"/>
      <w:noProof w:val="0"/>
      <w:color w:val="365F91"/>
      <w:kern w:val="0"/>
      <w:sz w:val="28"/>
      <w:szCs w:val="28"/>
      <w:lang w:val="en-US"/>
    </w:rPr>
  </w:style>
  <w:style w:type="character" w:customStyle="1" w:styleId="Heading3Char0">
    <w:name w:val="Heading3 Char"/>
    <w:basedOn w:val="Headin3Char"/>
    <w:link w:val="Heading30"/>
    <w:rsid w:val="00BE0541"/>
    <w:rPr>
      <w:b/>
      <w:sz w:val="24"/>
      <w:szCs w:val="24"/>
      <w:lang w:val="en-GB"/>
    </w:rPr>
  </w:style>
  <w:style w:type="paragraph" w:styleId="TOC1">
    <w:name w:val="toc 1"/>
    <w:basedOn w:val="Normal"/>
    <w:next w:val="Normal"/>
    <w:autoRedefine/>
    <w:uiPriority w:val="39"/>
    <w:locked/>
    <w:rsid w:val="00BE0541"/>
  </w:style>
  <w:style w:type="paragraph" w:styleId="TOC2">
    <w:name w:val="toc 2"/>
    <w:basedOn w:val="Normal"/>
    <w:next w:val="Normal"/>
    <w:autoRedefine/>
    <w:uiPriority w:val="39"/>
    <w:locked/>
    <w:rsid w:val="00BE0541"/>
    <w:pPr>
      <w:ind w:left="240"/>
    </w:pPr>
  </w:style>
  <w:style w:type="character" w:styleId="Hyperlink">
    <w:name w:val="Hyperlink"/>
    <w:uiPriority w:val="99"/>
    <w:unhideWhenUsed/>
    <w:rsid w:val="00BE0541"/>
    <w:rPr>
      <w:color w:val="0000FF"/>
      <w:u w:val="single"/>
    </w:rPr>
  </w:style>
  <w:style w:type="paragraph" w:styleId="FootnoteText">
    <w:name w:val="footnote text"/>
    <w:basedOn w:val="Normal"/>
    <w:link w:val="FootnoteTextChar"/>
    <w:uiPriority w:val="99"/>
    <w:semiHidden/>
    <w:unhideWhenUsed/>
    <w:rsid w:val="001833FC"/>
    <w:rPr>
      <w:sz w:val="20"/>
      <w:szCs w:val="20"/>
    </w:rPr>
  </w:style>
  <w:style w:type="character" w:customStyle="1" w:styleId="FootnoteTextChar">
    <w:name w:val="Footnote Text Char"/>
    <w:link w:val="FootnoteText"/>
    <w:uiPriority w:val="99"/>
    <w:semiHidden/>
    <w:rsid w:val="001833FC"/>
    <w:rPr>
      <w:lang w:val="en-GB" w:eastAsia="en-US"/>
    </w:rPr>
  </w:style>
  <w:style w:type="character" w:styleId="FootnoteReference">
    <w:name w:val="footnote reference"/>
    <w:uiPriority w:val="99"/>
    <w:semiHidden/>
    <w:unhideWhenUsed/>
    <w:rsid w:val="001833FC"/>
    <w:rPr>
      <w:vertAlign w:val="superscript"/>
    </w:rPr>
  </w:style>
  <w:style w:type="character" w:customStyle="1" w:styleId="st">
    <w:name w:val="st"/>
    <w:rsid w:val="00684D9B"/>
  </w:style>
  <w:style w:type="table" w:styleId="TableGrid">
    <w:name w:val="Table Grid"/>
    <w:basedOn w:val="TableNormal"/>
    <w:locked/>
    <w:rsid w:val="005E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rsid w:val="006F0206"/>
    <w:rPr>
      <w:b/>
      <w:vanish/>
      <w:color w:val="FF0000"/>
    </w:rPr>
  </w:style>
  <w:style w:type="paragraph" w:styleId="EndnoteText">
    <w:name w:val="endnote text"/>
    <w:basedOn w:val="Normal"/>
    <w:link w:val="EndnoteTextChar"/>
    <w:uiPriority w:val="99"/>
    <w:semiHidden/>
    <w:unhideWhenUsed/>
    <w:rsid w:val="0000362C"/>
    <w:rPr>
      <w:sz w:val="20"/>
      <w:szCs w:val="20"/>
    </w:rPr>
  </w:style>
  <w:style w:type="character" w:customStyle="1" w:styleId="EndnoteTextChar">
    <w:name w:val="Endnote Text Char"/>
    <w:basedOn w:val="DefaultParagraphFont"/>
    <w:link w:val="EndnoteText"/>
    <w:uiPriority w:val="99"/>
    <w:semiHidden/>
    <w:rsid w:val="0000362C"/>
    <w:rPr>
      <w:lang w:val="en-GB" w:eastAsia="en-US"/>
    </w:rPr>
  </w:style>
  <w:style w:type="character" w:styleId="EndnoteReference">
    <w:name w:val="endnote reference"/>
    <w:basedOn w:val="DefaultParagraphFont"/>
    <w:uiPriority w:val="99"/>
    <w:semiHidden/>
    <w:unhideWhenUsed/>
    <w:rsid w:val="0000362C"/>
    <w:rPr>
      <w:vertAlign w:val="superscript"/>
    </w:rPr>
  </w:style>
  <w:style w:type="table" w:customStyle="1" w:styleId="TableGridLight1">
    <w:name w:val="Table Grid Light1"/>
    <w:basedOn w:val="TableNormal"/>
    <w:uiPriority w:val="40"/>
    <w:rsid w:val="00AF16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70C8F"/>
    <w:rPr>
      <w:sz w:val="24"/>
      <w:szCs w:val="24"/>
      <w:lang w:val="en-GB" w:eastAsia="en-US"/>
    </w:rPr>
  </w:style>
  <w:style w:type="paragraph" w:styleId="Header">
    <w:name w:val="header"/>
    <w:basedOn w:val="Normal"/>
    <w:link w:val="HeaderChar"/>
    <w:uiPriority w:val="99"/>
    <w:unhideWhenUsed/>
    <w:rsid w:val="00427E7A"/>
    <w:pPr>
      <w:tabs>
        <w:tab w:val="center" w:pos="4819"/>
        <w:tab w:val="right" w:pos="9638"/>
      </w:tabs>
    </w:pPr>
  </w:style>
  <w:style w:type="character" w:customStyle="1" w:styleId="HeaderChar">
    <w:name w:val="Header Char"/>
    <w:basedOn w:val="DefaultParagraphFont"/>
    <w:link w:val="Header"/>
    <w:uiPriority w:val="99"/>
    <w:rsid w:val="00427E7A"/>
    <w:rPr>
      <w:sz w:val="24"/>
      <w:szCs w:val="24"/>
      <w:lang w:val="en-GB" w:eastAsia="en-US"/>
    </w:rPr>
  </w:style>
  <w:style w:type="character" w:customStyle="1" w:styleId="Heading3Char">
    <w:name w:val="Heading 3 Char"/>
    <w:basedOn w:val="DefaultParagraphFont"/>
    <w:link w:val="Heading3"/>
    <w:uiPriority w:val="9"/>
    <w:rsid w:val="00427E7A"/>
    <w:rPr>
      <w:rFonts w:asciiTheme="majorHAnsi" w:eastAsiaTheme="majorEastAsia" w:hAnsiTheme="majorHAnsi" w:cstheme="majorBidi"/>
      <w:color w:val="243F60" w:themeColor="accent1" w:themeShade="7F"/>
      <w:sz w:val="24"/>
      <w:szCs w:val="24"/>
      <w:lang w:val="en-GB" w:eastAsia="en-US"/>
    </w:rPr>
  </w:style>
  <w:style w:type="character" w:customStyle="1" w:styleId="spelle">
    <w:name w:val="spelle"/>
    <w:basedOn w:val="DefaultParagraphFont"/>
    <w:rsid w:val="00A8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49">
      <w:bodyDiv w:val="1"/>
      <w:marLeft w:val="0"/>
      <w:marRight w:val="0"/>
      <w:marTop w:val="0"/>
      <w:marBottom w:val="0"/>
      <w:divBdr>
        <w:top w:val="none" w:sz="0" w:space="0" w:color="auto"/>
        <w:left w:val="none" w:sz="0" w:space="0" w:color="auto"/>
        <w:bottom w:val="none" w:sz="0" w:space="0" w:color="auto"/>
        <w:right w:val="none" w:sz="0" w:space="0" w:color="auto"/>
      </w:divBdr>
    </w:div>
    <w:div w:id="20253150">
      <w:bodyDiv w:val="1"/>
      <w:marLeft w:val="0"/>
      <w:marRight w:val="0"/>
      <w:marTop w:val="0"/>
      <w:marBottom w:val="0"/>
      <w:divBdr>
        <w:top w:val="none" w:sz="0" w:space="0" w:color="auto"/>
        <w:left w:val="none" w:sz="0" w:space="0" w:color="auto"/>
        <w:bottom w:val="none" w:sz="0" w:space="0" w:color="auto"/>
        <w:right w:val="none" w:sz="0" w:space="0" w:color="auto"/>
      </w:divBdr>
    </w:div>
    <w:div w:id="56056436">
      <w:bodyDiv w:val="1"/>
      <w:marLeft w:val="0"/>
      <w:marRight w:val="0"/>
      <w:marTop w:val="0"/>
      <w:marBottom w:val="0"/>
      <w:divBdr>
        <w:top w:val="none" w:sz="0" w:space="0" w:color="auto"/>
        <w:left w:val="none" w:sz="0" w:space="0" w:color="auto"/>
        <w:bottom w:val="none" w:sz="0" w:space="0" w:color="auto"/>
        <w:right w:val="none" w:sz="0" w:space="0" w:color="auto"/>
      </w:divBdr>
    </w:div>
    <w:div w:id="74981876">
      <w:bodyDiv w:val="1"/>
      <w:marLeft w:val="0"/>
      <w:marRight w:val="0"/>
      <w:marTop w:val="0"/>
      <w:marBottom w:val="0"/>
      <w:divBdr>
        <w:top w:val="none" w:sz="0" w:space="0" w:color="auto"/>
        <w:left w:val="none" w:sz="0" w:space="0" w:color="auto"/>
        <w:bottom w:val="none" w:sz="0" w:space="0" w:color="auto"/>
        <w:right w:val="none" w:sz="0" w:space="0" w:color="auto"/>
      </w:divBdr>
    </w:div>
    <w:div w:id="92827825">
      <w:bodyDiv w:val="1"/>
      <w:marLeft w:val="0"/>
      <w:marRight w:val="0"/>
      <w:marTop w:val="0"/>
      <w:marBottom w:val="0"/>
      <w:divBdr>
        <w:top w:val="none" w:sz="0" w:space="0" w:color="auto"/>
        <w:left w:val="none" w:sz="0" w:space="0" w:color="auto"/>
        <w:bottom w:val="none" w:sz="0" w:space="0" w:color="auto"/>
        <w:right w:val="none" w:sz="0" w:space="0" w:color="auto"/>
      </w:divBdr>
      <w:divsChild>
        <w:div w:id="2128042594">
          <w:marLeft w:val="0"/>
          <w:marRight w:val="0"/>
          <w:marTop w:val="0"/>
          <w:marBottom w:val="0"/>
          <w:divBdr>
            <w:top w:val="none" w:sz="0" w:space="0" w:color="auto"/>
            <w:left w:val="none" w:sz="0" w:space="0" w:color="auto"/>
            <w:bottom w:val="none" w:sz="0" w:space="0" w:color="auto"/>
            <w:right w:val="none" w:sz="0" w:space="0" w:color="auto"/>
          </w:divBdr>
          <w:divsChild>
            <w:div w:id="761489332">
              <w:marLeft w:val="0"/>
              <w:marRight w:val="0"/>
              <w:marTop w:val="0"/>
              <w:marBottom w:val="0"/>
              <w:divBdr>
                <w:top w:val="none" w:sz="0" w:space="0" w:color="auto"/>
                <w:left w:val="none" w:sz="0" w:space="0" w:color="auto"/>
                <w:bottom w:val="none" w:sz="0" w:space="0" w:color="auto"/>
                <w:right w:val="none" w:sz="0" w:space="0" w:color="auto"/>
              </w:divBdr>
              <w:divsChild>
                <w:div w:id="1879002389">
                  <w:marLeft w:val="240"/>
                  <w:marRight w:val="5055"/>
                  <w:marTop w:val="0"/>
                  <w:marBottom w:val="0"/>
                  <w:divBdr>
                    <w:top w:val="none" w:sz="0" w:space="0" w:color="auto"/>
                    <w:left w:val="none" w:sz="0" w:space="0" w:color="auto"/>
                    <w:bottom w:val="none" w:sz="0" w:space="0" w:color="auto"/>
                    <w:right w:val="none" w:sz="0" w:space="0" w:color="auto"/>
                  </w:divBdr>
                  <w:divsChild>
                    <w:div w:id="2017460899">
                      <w:marLeft w:val="0"/>
                      <w:marRight w:val="0"/>
                      <w:marTop w:val="0"/>
                      <w:marBottom w:val="0"/>
                      <w:divBdr>
                        <w:top w:val="none" w:sz="0" w:space="0" w:color="auto"/>
                        <w:left w:val="none" w:sz="0" w:space="0" w:color="auto"/>
                        <w:bottom w:val="none" w:sz="0" w:space="0" w:color="auto"/>
                        <w:right w:val="none" w:sz="0" w:space="0" w:color="auto"/>
                      </w:divBdr>
                    </w:div>
                    <w:div w:id="8135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0923">
      <w:bodyDiv w:val="1"/>
      <w:marLeft w:val="0"/>
      <w:marRight w:val="0"/>
      <w:marTop w:val="0"/>
      <w:marBottom w:val="0"/>
      <w:divBdr>
        <w:top w:val="none" w:sz="0" w:space="0" w:color="auto"/>
        <w:left w:val="none" w:sz="0" w:space="0" w:color="auto"/>
        <w:bottom w:val="none" w:sz="0" w:space="0" w:color="auto"/>
        <w:right w:val="none" w:sz="0" w:space="0" w:color="auto"/>
      </w:divBdr>
    </w:div>
    <w:div w:id="118451915">
      <w:bodyDiv w:val="1"/>
      <w:marLeft w:val="0"/>
      <w:marRight w:val="0"/>
      <w:marTop w:val="0"/>
      <w:marBottom w:val="0"/>
      <w:divBdr>
        <w:top w:val="none" w:sz="0" w:space="0" w:color="auto"/>
        <w:left w:val="none" w:sz="0" w:space="0" w:color="auto"/>
        <w:bottom w:val="none" w:sz="0" w:space="0" w:color="auto"/>
        <w:right w:val="none" w:sz="0" w:space="0" w:color="auto"/>
      </w:divBdr>
    </w:div>
    <w:div w:id="122964608">
      <w:bodyDiv w:val="1"/>
      <w:marLeft w:val="0"/>
      <w:marRight w:val="0"/>
      <w:marTop w:val="0"/>
      <w:marBottom w:val="0"/>
      <w:divBdr>
        <w:top w:val="none" w:sz="0" w:space="0" w:color="auto"/>
        <w:left w:val="none" w:sz="0" w:space="0" w:color="auto"/>
        <w:bottom w:val="none" w:sz="0" w:space="0" w:color="auto"/>
        <w:right w:val="none" w:sz="0" w:space="0" w:color="auto"/>
      </w:divBdr>
    </w:div>
    <w:div w:id="168180433">
      <w:bodyDiv w:val="1"/>
      <w:marLeft w:val="0"/>
      <w:marRight w:val="0"/>
      <w:marTop w:val="0"/>
      <w:marBottom w:val="0"/>
      <w:divBdr>
        <w:top w:val="none" w:sz="0" w:space="0" w:color="auto"/>
        <w:left w:val="none" w:sz="0" w:space="0" w:color="auto"/>
        <w:bottom w:val="none" w:sz="0" w:space="0" w:color="auto"/>
        <w:right w:val="none" w:sz="0" w:space="0" w:color="auto"/>
      </w:divBdr>
    </w:div>
    <w:div w:id="182090827">
      <w:bodyDiv w:val="1"/>
      <w:marLeft w:val="0"/>
      <w:marRight w:val="0"/>
      <w:marTop w:val="0"/>
      <w:marBottom w:val="0"/>
      <w:divBdr>
        <w:top w:val="none" w:sz="0" w:space="0" w:color="auto"/>
        <w:left w:val="none" w:sz="0" w:space="0" w:color="auto"/>
        <w:bottom w:val="none" w:sz="0" w:space="0" w:color="auto"/>
        <w:right w:val="none" w:sz="0" w:space="0" w:color="auto"/>
      </w:divBdr>
    </w:div>
    <w:div w:id="261181351">
      <w:bodyDiv w:val="1"/>
      <w:marLeft w:val="0"/>
      <w:marRight w:val="0"/>
      <w:marTop w:val="0"/>
      <w:marBottom w:val="0"/>
      <w:divBdr>
        <w:top w:val="none" w:sz="0" w:space="0" w:color="auto"/>
        <w:left w:val="none" w:sz="0" w:space="0" w:color="auto"/>
        <w:bottom w:val="none" w:sz="0" w:space="0" w:color="auto"/>
        <w:right w:val="none" w:sz="0" w:space="0" w:color="auto"/>
      </w:divBdr>
    </w:div>
    <w:div w:id="283582750">
      <w:bodyDiv w:val="1"/>
      <w:marLeft w:val="0"/>
      <w:marRight w:val="0"/>
      <w:marTop w:val="0"/>
      <w:marBottom w:val="0"/>
      <w:divBdr>
        <w:top w:val="none" w:sz="0" w:space="0" w:color="auto"/>
        <w:left w:val="none" w:sz="0" w:space="0" w:color="auto"/>
        <w:bottom w:val="none" w:sz="0" w:space="0" w:color="auto"/>
        <w:right w:val="none" w:sz="0" w:space="0" w:color="auto"/>
      </w:divBdr>
    </w:div>
    <w:div w:id="310865824">
      <w:bodyDiv w:val="1"/>
      <w:marLeft w:val="0"/>
      <w:marRight w:val="0"/>
      <w:marTop w:val="0"/>
      <w:marBottom w:val="0"/>
      <w:divBdr>
        <w:top w:val="none" w:sz="0" w:space="0" w:color="auto"/>
        <w:left w:val="none" w:sz="0" w:space="0" w:color="auto"/>
        <w:bottom w:val="none" w:sz="0" w:space="0" w:color="auto"/>
        <w:right w:val="none" w:sz="0" w:space="0" w:color="auto"/>
      </w:divBdr>
    </w:div>
    <w:div w:id="407188075">
      <w:bodyDiv w:val="1"/>
      <w:marLeft w:val="0"/>
      <w:marRight w:val="0"/>
      <w:marTop w:val="0"/>
      <w:marBottom w:val="0"/>
      <w:divBdr>
        <w:top w:val="none" w:sz="0" w:space="0" w:color="auto"/>
        <w:left w:val="none" w:sz="0" w:space="0" w:color="auto"/>
        <w:bottom w:val="none" w:sz="0" w:space="0" w:color="auto"/>
        <w:right w:val="none" w:sz="0" w:space="0" w:color="auto"/>
      </w:divBdr>
    </w:div>
    <w:div w:id="415790967">
      <w:bodyDiv w:val="1"/>
      <w:marLeft w:val="0"/>
      <w:marRight w:val="0"/>
      <w:marTop w:val="0"/>
      <w:marBottom w:val="0"/>
      <w:divBdr>
        <w:top w:val="none" w:sz="0" w:space="0" w:color="auto"/>
        <w:left w:val="none" w:sz="0" w:space="0" w:color="auto"/>
        <w:bottom w:val="none" w:sz="0" w:space="0" w:color="auto"/>
        <w:right w:val="none" w:sz="0" w:space="0" w:color="auto"/>
      </w:divBdr>
    </w:div>
    <w:div w:id="419831732">
      <w:bodyDiv w:val="1"/>
      <w:marLeft w:val="0"/>
      <w:marRight w:val="0"/>
      <w:marTop w:val="0"/>
      <w:marBottom w:val="0"/>
      <w:divBdr>
        <w:top w:val="none" w:sz="0" w:space="0" w:color="auto"/>
        <w:left w:val="none" w:sz="0" w:space="0" w:color="auto"/>
        <w:bottom w:val="none" w:sz="0" w:space="0" w:color="auto"/>
        <w:right w:val="none" w:sz="0" w:space="0" w:color="auto"/>
      </w:divBdr>
    </w:div>
    <w:div w:id="425344503">
      <w:bodyDiv w:val="1"/>
      <w:marLeft w:val="0"/>
      <w:marRight w:val="0"/>
      <w:marTop w:val="0"/>
      <w:marBottom w:val="0"/>
      <w:divBdr>
        <w:top w:val="none" w:sz="0" w:space="0" w:color="auto"/>
        <w:left w:val="none" w:sz="0" w:space="0" w:color="auto"/>
        <w:bottom w:val="none" w:sz="0" w:space="0" w:color="auto"/>
        <w:right w:val="none" w:sz="0" w:space="0" w:color="auto"/>
      </w:divBdr>
    </w:div>
    <w:div w:id="426659981">
      <w:bodyDiv w:val="1"/>
      <w:marLeft w:val="0"/>
      <w:marRight w:val="0"/>
      <w:marTop w:val="0"/>
      <w:marBottom w:val="0"/>
      <w:divBdr>
        <w:top w:val="none" w:sz="0" w:space="0" w:color="auto"/>
        <w:left w:val="none" w:sz="0" w:space="0" w:color="auto"/>
        <w:bottom w:val="none" w:sz="0" w:space="0" w:color="auto"/>
        <w:right w:val="none" w:sz="0" w:space="0" w:color="auto"/>
      </w:divBdr>
    </w:div>
    <w:div w:id="468590073">
      <w:bodyDiv w:val="1"/>
      <w:marLeft w:val="0"/>
      <w:marRight w:val="0"/>
      <w:marTop w:val="0"/>
      <w:marBottom w:val="0"/>
      <w:divBdr>
        <w:top w:val="none" w:sz="0" w:space="0" w:color="auto"/>
        <w:left w:val="none" w:sz="0" w:space="0" w:color="auto"/>
        <w:bottom w:val="none" w:sz="0" w:space="0" w:color="auto"/>
        <w:right w:val="none" w:sz="0" w:space="0" w:color="auto"/>
      </w:divBdr>
    </w:div>
    <w:div w:id="513617502">
      <w:bodyDiv w:val="1"/>
      <w:marLeft w:val="0"/>
      <w:marRight w:val="0"/>
      <w:marTop w:val="0"/>
      <w:marBottom w:val="0"/>
      <w:divBdr>
        <w:top w:val="none" w:sz="0" w:space="0" w:color="auto"/>
        <w:left w:val="none" w:sz="0" w:space="0" w:color="auto"/>
        <w:bottom w:val="none" w:sz="0" w:space="0" w:color="auto"/>
        <w:right w:val="none" w:sz="0" w:space="0" w:color="auto"/>
      </w:divBdr>
    </w:div>
    <w:div w:id="601767559">
      <w:bodyDiv w:val="1"/>
      <w:marLeft w:val="0"/>
      <w:marRight w:val="0"/>
      <w:marTop w:val="0"/>
      <w:marBottom w:val="0"/>
      <w:divBdr>
        <w:top w:val="none" w:sz="0" w:space="0" w:color="auto"/>
        <w:left w:val="none" w:sz="0" w:space="0" w:color="auto"/>
        <w:bottom w:val="none" w:sz="0" w:space="0" w:color="auto"/>
        <w:right w:val="none" w:sz="0" w:space="0" w:color="auto"/>
      </w:divBdr>
    </w:div>
    <w:div w:id="614989970">
      <w:bodyDiv w:val="1"/>
      <w:marLeft w:val="0"/>
      <w:marRight w:val="0"/>
      <w:marTop w:val="0"/>
      <w:marBottom w:val="0"/>
      <w:divBdr>
        <w:top w:val="none" w:sz="0" w:space="0" w:color="auto"/>
        <w:left w:val="none" w:sz="0" w:space="0" w:color="auto"/>
        <w:bottom w:val="none" w:sz="0" w:space="0" w:color="auto"/>
        <w:right w:val="none" w:sz="0" w:space="0" w:color="auto"/>
      </w:divBdr>
    </w:div>
    <w:div w:id="618924039">
      <w:bodyDiv w:val="1"/>
      <w:marLeft w:val="0"/>
      <w:marRight w:val="0"/>
      <w:marTop w:val="0"/>
      <w:marBottom w:val="0"/>
      <w:divBdr>
        <w:top w:val="none" w:sz="0" w:space="0" w:color="auto"/>
        <w:left w:val="none" w:sz="0" w:space="0" w:color="auto"/>
        <w:bottom w:val="none" w:sz="0" w:space="0" w:color="auto"/>
        <w:right w:val="none" w:sz="0" w:space="0" w:color="auto"/>
      </w:divBdr>
    </w:div>
    <w:div w:id="658309997">
      <w:bodyDiv w:val="1"/>
      <w:marLeft w:val="0"/>
      <w:marRight w:val="0"/>
      <w:marTop w:val="0"/>
      <w:marBottom w:val="0"/>
      <w:divBdr>
        <w:top w:val="none" w:sz="0" w:space="0" w:color="auto"/>
        <w:left w:val="none" w:sz="0" w:space="0" w:color="auto"/>
        <w:bottom w:val="none" w:sz="0" w:space="0" w:color="auto"/>
        <w:right w:val="none" w:sz="0" w:space="0" w:color="auto"/>
      </w:divBdr>
    </w:div>
    <w:div w:id="761147481">
      <w:bodyDiv w:val="1"/>
      <w:marLeft w:val="0"/>
      <w:marRight w:val="0"/>
      <w:marTop w:val="0"/>
      <w:marBottom w:val="0"/>
      <w:divBdr>
        <w:top w:val="none" w:sz="0" w:space="0" w:color="auto"/>
        <w:left w:val="none" w:sz="0" w:space="0" w:color="auto"/>
        <w:bottom w:val="none" w:sz="0" w:space="0" w:color="auto"/>
        <w:right w:val="none" w:sz="0" w:space="0" w:color="auto"/>
      </w:divBdr>
    </w:div>
    <w:div w:id="856389464">
      <w:bodyDiv w:val="1"/>
      <w:marLeft w:val="0"/>
      <w:marRight w:val="0"/>
      <w:marTop w:val="0"/>
      <w:marBottom w:val="0"/>
      <w:divBdr>
        <w:top w:val="none" w:sz="0" w:space="0" w:color="auto"/>
        <w:left w:val="none" w:sz="0" w:space="0" w:color="auto"/>
        <w:bottom w:val="none" w:sz="0" w:space="0" w:color="auto"/>
        <w:right w:val="none" w:sz="0" w:space="0" w:color="auto"/>
      </w:divBdr>
    </w:div>
    <w:div w:id="946041076">
      <w:bodyDiv w:val="1"/>
      <w:marLeft w:val="0"/>
      <w:marRight w:val="0"/>
      <w:marTop w:val="0"/>
      <w:marBottom w:val="0"/>
      <w:divBdr>
        <w:top w:val="none" w:sz="0" w:space="0" w:color="auto"/>
        <w:left w:val="none" w:sz="0" w:space="0" w:color="auto"/>
        <w:bottom w:val="none" w:sz="0" w:space="0" w:color="auto"/>
        <w:right w:val="none" w:sz="0" w:space="0" w:color="auto"/>
      </w:divBdr>
    </w:div>
    <w:div w:id="947543812">
      <w:bodyDiv w:val="1"/>
      <w:marLeft w:val="0"/>
      <w:marRight w:val="0"/>
      <w:marTop w:val="0"/>
      <w:marBottom w:val="0"/>
      <w:divBdr>
        <w:top w:val="none" w:sz="0" w:space="0" w:color="auto"/>
        <w:left w:val="none" w:sz="0" w:space="0" w:color="auto"/>
        <w:bottom w:val="none" w:sz="0" w:space="0" w:color="auto"/>
        <w:right w:val="none" w:sz="0" w:space="0" w:color="auto"/>
      </w:divBdr>
    </w:div>
    <w:div w:id="952907082">
      <w:bodyDiv w:val="1"/>
      <w:marLeft w:val="0"/>
      <w:marRight w:val="0"/>
      <w:marTop w:val="0"/>
      <w:marBottom w:val="0"/>
      <w:divBdr>
        <w:top w:val="none" w:sz="0" w:space="0" w:color="auto"/>
        <w:left w:val="none" w:sz="0" w:space="0" w:color="auto"/>
        <w:bottom w:val="none" w:sz="0" w:space="0" w:color="auto"/>
        <w:right w:val="none" w:sz="0" w:space="0" w:color="auto"/>
      </w:divBdr>
    </w:div>
    <w:div w:id="957293844">
      <w:bodyDiv w:val="1"/>
      <w:marLeft w:val="0"/>
      <w:marRight w:val="0"/>
      <w:marTop w:val="0"/>
      <w:marBottom w:val="0"/>
      <w:divBdr>
        <w:top w:val="none" w:sz="0" w:space="0" w:color="auto"/>
        <w:left w:val="none" w:sz="0" w:space="0" w:color="auto"/>
        <w:bottom w:val="none" w:sz="0" w:space="0" w:color="auto"/>
        <w:right w:val="none" w:sz="0" w:space="0" w:color="auto"/>
      </w:divBdr>
    </w:div>
    <w:div w:id="1033505611">
      <w:bodyDiv w:val="1"/>
      <w:marLeft w:val="0"/>
      <w:marRight w:val="0"/>
      <w:marTop w:val="0"/>
      <w:marBottom w:val="0"/>
      <w:divBdr>
        <w:top w:val="none" w:sz="0" w:space="0" w:color="auto"/>
        <w:left w:val="none" w:sz="0" w:space="0" w:color="auto"/>
        <w:bottom w:val="none" w:sz="0" w:space="0" w:color="auto"/>
        <w:right w:val="none" w:sz="0" w:space="0" w:color="auto"/>
      </w:divBdr>
    </w:div>
    <w:div w:id="1074669186">
      <w:bodyDiv w:val="1"/>
      <w:marLeft w:val="0"/>
      <w:marRight w:val="0"/>
      <w:marTop w:val="0"/>
      <w:marBottom w:val="0"/>
      <w:divBdr>
        <w:top w:val="none" w:sz="0" w:space="0" w:color="auto"/>
        <w:left w:val="none" w:sz="0" w:space="0" w:color="auto"/>
        <w:bottom w:val="none" w:sz="0" w:space="0" w:color="auto"/>
        <w:right w:val="none" w:sz="0" w:space="0" w:color="auto"/>
      </w:divBdr>
    </w:div>
    <w:div w:id="1093551172">
      <w:bodyDiv w:val="1"/>
      <w:marLeft w:val="0"/>
      <w:marRight w:val="0"/>
      <w:marTop w:val="0"/>
      <w:marBottom w:val="0"/>
      <w:divBdr>
        <w:top w:val="none" w:sz="0" w:space="0" w:color="auto"/>
        <w:left w:val="none" w:sz="0" w:space="0" w:color="auto"/>
        <w:bottom w:val="none" w:sz="0" w:space="0" w:color="auto"/>
        <w:right w:val="none" w:sz="0" w:space="0" w:color="auto"/>
      </w:divBdr>
    </w:div>
    <w:div w:id="1118258555">
      <w:bodyDiv w:val="1"/>
      <w:marLeft w:val="0"/>
      <w:marRight w:val="0"/>
      <w:marTop w:val="0"/>
      <w:marBottom w:val="0"/>
      <w:divBdr>
        <w:top w:val="none" w:sz="0" w:space="0" w:color="auto"/>
        <w:left w:val="none" w:sz="0" w:space="0" w:color="auto"/>
        <w:bottom w:val="none" w:sz="0" w:space="0" w:color="auto"/>
        <w:right w:val="none" w:sz="0" w:space="0" w:color="auto"/>
      </w:divBdr>
    </w:div>
    <w:div w:id="1168448967">
      <w:bodyDiv w:val="1"/>
      <w:marLeft w:val="0"/>
      <w:marRight w:val="0"/>
      <w:marTop w:val="0"/>
      <w:marBottom w:val="0"/>
      <w:divBdr>
        <w:top w:val="none" w:sz="0" w:space="0" w:color="auto"/>
        <w:left w:val="none" w:sz="0" w:space="0" w:color="auto"/>
        <w:bottom w:val="none" w:sz="0" w:space="0" w:color="auto"/>
        <w:right w:val="none" w:sz="0" w:space="0" w:color="auto"/>
      </w:divBdr>
    </w:div>
    <w:div w:id="1200892618">
      <w:bodyDiv w:val="1"/>
      <w:marLeft w:val="0"/>
      <w:marRight w:val="0"/>
      <w:marTop w:val="0"/>
      <w:marBottom w:val="0"/>
      <w:divBdr>
        <w:top w:val="none" w:sz="0" w:space="0" w:color="auto"/>
        <w:left w:val="none" w:sz="0" w:space="0" w:color="auto"/>
        <w:bottom w:val="none" w:sz="0" w:space="0" w:color="auto"/>
        <w:right w:val="none" w:sz="0" w:space="0" w:color="auto"/>
      </w:divBdr>
    </w:div>
    <w:div w:id="1217083098">
      <w:bodyDiv w:val="1"/>
      <w:marLeft w:val="0"/>
      <w:marRight w:val="0"/>
      <w:marTop w:val="0"/>
      <w:marBottom w:val="0"/>
      <w:divBdr>
        <w:top w:val="none" w:sz="0" w:space="0" w:color="auto"/>
        <w:left w:val="none" w:sz="0" w:space="0" w:color="auto"/>
        <w:bottom w:val="none" w:sz="0" w:space="0" w:color="auto"/>
        <w:right w:val="none" w:sz="0" w:space="0" w:color="auto"/>
      </w:divBdr>
    </w:div>
    <w:div w:id="1312441190">
      <w:bodyDiv w:val="1"/>
      <w:marLeft w:val="0"/>
      <w:marRight w:val="0"/>
      <w:marTop w:val="0"/>
      <w:marBottom w:val="0"/>
      <w:divBdr>
        <w:top w:val="none" w:sz="0" w:space="0" w:color="auto"/>
        <w:left w:val="none" w:sz="0" w:space="0" w:color="auto"/>
        <w:bottom w:val="none" w:sz="0" w:space="0" w:color="auto"/>
        <w:right w:val="none" w:sz="0" w:space="0" w:color="auto"/>
      </w:divBdr>
    </w:div>
    <w:div w:id="1317995761">
      <w:bodyDiv w:val="1"/>
      <w:marLeft w:val="0"/>
      <w:marRight w:val="0"/>
      <w:marTop w:val="0"/>
      <w:marBottom w:val="0"/>
      <w:divBdr>
        <w:top w:val="none" w:sz="0" w:space="0" w:color="auto"/>
        <w:left w:val="none" w:sz="0" w:space="0" w:color="auto"/>
        <w:bottom w:val="none" w:sz="0" w:space="0" w:color="auto"/>
        <w:right w:val="none" w:sz="0" w:space="0" w:color="auto"/>
      </w:divBdr>
    </w:div>
    <w:div w:id="1360857848">
      <w:bodyDiv w:val="1"/>
      <w:marLeft w:val="0"/>
      <w:marRight w:val="0"/>
      <w:marTop w:val="0"/>
      <w:marBottom w:val="0"/>
      <w:divBdr>
        <w:top w:val="none" w:sz="0" w:space="0" w:color="auto"/>
        <w:left w:val="none" w:sz="0" w:space="0" w:color="auto"/>
        <w:bottom w:val="none" w:sz="0" w:space="0" w:color="auto"/>
        <w:right w:val="none" w:sz="0" w:space="0" w:color="auto"/>
      </w:divBdr>
    </w:div>
    <w:div w:id="1366709623">
      <w:bodyDiv w:val="1"/>
      <w:marLeft w:val="0"/>
      <w:marRight w:val="0"/>
      <w:marTop w:val="0"/>
      <w:marBottom w:val="0"/>
      <w:divBdr>
        <w:top w:val="none" w:sz="0" w:space="0" w:color="auto"/>
        <w:left w:val="none" w:sz="0" w:space="0" w:color="auto"/>
        <w:bottom w:val="none" w:sz="0" w:space="0" w:color="auto"/>
        <w:right w:val="none" w:sz="0" w:space="0" w:color="auto"/>
      </w:divBdr>
    </w:div>
    <w:div w:id="1408728296">
      <w:bodyDiv w:val="1"/>
      <w:marLeft w:val="0"/>
      <w:marRight w:val="0"/>
      <w:marTop w:val="0"/>
      <w:marBottom w:val="0"/>
      <w:divBdr>
        <w:top w:val="none" w:sz="0" w:space="0" w:color="auto"/>
        <w:left w:val="none" w:sz="0" w:space="0" w:color="auto"/>
        <w:bottom w:val="none" w:sz="0" w:space="0" w:color="auto"/>
        <w:right w:val="none" w:sz="0" w:space="0" w:color="auto"/>
      </w:divBdr>
    </w:div>
    <w:div w:id="1426028099">
      <w:bodyDiv w:val="1"/>
      <w:marLeft w:val="0"/>
      <w:marRight w:val="0"/>
      <w:marTop w:val="0"/>
      <w:marBottom w:val="0"/>
      <w:divBdr>
        <w:top w:val="none" w:sz="0" w:space="0" w:color="auto"/>
        <w:left w:val="none" w:sz="0" w:space="0" w:color="auto"/>
        <w:bottom w:val="none" w:sz="0" w:space="0" w:color="auto"/>
        <w:right w:val="none" w:sz="0" w:space="0" w:color="auto"/>
      </w:divBdr>
    </w:div>
    <w:div w:id="1426078562">
      <w:bodyDiv w:val="1"/>
      <w:marLeft w:val="0"/>
      <w:marRight w:val="0"/>
      <w:marTop w:val="0"/>
      <w:marBottom w:val="0"/>
      <w:divBdr>
        <w:top w:val="none" w:sz="0" w:space="0" w:color="auto"/>
        <w:left w:val="none" w:sz="0" w:space="0" w:color="auto"/>
        <w:bottom w:val="none" w:sz="0" w:space="0" w:color="auto"/>
        <w:right w:val="none" w:sz="0" w:space="0" w:color="auto"/>
      </w:divBdr>
    </w:div>
    <w:div w:id="1449087391">
      <w:bodyDiv w:val="1"/>
      <w:marLeft w:val="0"/>
      <w:marRight w:val="0"/>
      <w:marTop w:val="0"/>
      <w:marBottom w:val="0"/>
      <w:divBdr>
        <w:top w:val="none" w:sz="0" w:space="0" w:color="auto"/>
        <w:left w:val="none" w:sz="0" w:space="0" w:color="auto"/>
        <w:bottom w:val="none" w:sz="0" w:space="0" w:color="auto"/>
        <w:right w:val="none" w:sz="0" w:space="0" w:color="auto"/>
      </w:divBdr>
    </w:div>
    <w:div w:id="1472017138">
      <w:bodyDiv w:val="1"/>
      <w:marLeft w:val="0"/>
      <w:marRight w:val="0"/>
      <w:marTop w:val="0"/>
      <w:marBottom w:val="0"/>
      <w:divBdr>
        <w:top w:val="none" w:sz="0" w:space="0" w:color="auto"/>
        <w:left w:val="none" w:sz="0" w:space="0" w:color="auto"/>
        <w:bottom w:val="none" w:sz="0" w:space="0" w:color="auto"/>
        <w:right w:val="none" w:sz="0" w:space="0" w:color="auto"/>
      </w:divBdr>
    </w:div>
    <w:div w:id="1602567009">
      <w:bodyDiv w:val="1"/>
      <w:marLeft w:val="0"/>
      <w:marRight w:val="0"/>
      <w:marTop w:val="0"/>
      <w:marBottom w:val="0"/>
      <w:divBdr>
        <w:top w:val="none" w:sz="0" w:space="0" w:color="auto"/>
        <w:left w:val="none" w:sz="0" w:space="0" w:color="auto"/>
        <w:bottom w:val="none" w:sz="0" w:space="0" w:color="auto"/>
        <w:right w:val="none" w:sz="0" w:space="0" w:color="auto"/>
      </w:divBdr>
    </w:div>
    <w:div w:id="1602686666">
      <w:bodyDiv w:val="1"/>
      <w:marLeft w:val="0"/>
      <w:marRight w:val="0"/>
      <w:marTop w:val="0"/>
      <w:marBottom w:val="0"/>
      <w:divBdr>
        <w:top w:val="none" w:sz="0" w:space="0" w:color="auto"/>
        <w:left w:val="none" w:sz="0" w:space="0" w:color="auto"/>
        <w:bottom w:val="none" w:sz="0" w:space="0" w:color="auto"/>
        <w:right w:val="none" w:sz="0" w:space="0" w:color="auto"/>
      </w:divBdr>
    </w:div>
    <w:div w:id="1610506932">
      <w:bodyDiv w:val="1"/>
      <w:marLeft w:val="0"/>
      <w:marRight w:val="0"/>
      <w:marTop w:val="0"/>
      <w:marBottom w:val="0"/>
      <w:divBdr>
        <w:top w:val="none" w:sz="0" w:space="0" w:color="auto"/>
        <w:left w:val="none" w:sz="0" w:space="0" w:color="auto"/>
        <w:bottom w:val="none" w:sz="0" w:space="0" w:color="auto"/>
        <w:right w:val="none" w:sz="0" w:space="0" w:color="auto"/>
      </w:divBdr>
    </w:div>
    <w:div w:id="1621523062">
      <w:bodyDiv w:val="1"/>
      <w:marLeft w:val="0"/>
      <w:marRight w:val="0"/>
      <w:marTop w:val="0"/>
      <w:marBottom w:val="0"/>
      <w:divBdr>
        <w:top w:val="none" w:sz="0" w:space="0" w:color="auto"/>
        <w:left w:val="none" w:sz="0" w:space="0" w:color="auto"/>
        <w:bottom w:val="none" w:sz="0" w:space="0" w:color="auto"/>
        <w:right w:val="none" w:sz="0" w:space="0" w:color="auto"/>
      </w:divBdr>
    </w:div>
    <w:div w:id="1684626067">
      <w:bodyDiv w:val="1"/>
      <w:marLeft w:val="0"/>
      <w:marRight w:val="0"/>
      <w:marTop w:val="0"/>
      <w:marBottom w:val="0"/>
      <w:divBdr>
        <w:top w:val="none" w:sz="0" w:space="0" w:color="auto"/>
        <w:left w:val="none" w:sz="0" w:space="0" w:color="auto"/>
        <w:bottom w:val="none" w:sz="0" w:space="0" w:color="auto"/>
        <w:right w:val="none" w:sz="0" w:space="0" w:color="auto"/>
      </w:divBdr>
    </w:div>
    <w:div w:id="1733886678">
      <w:bodyDiv w:val="1"/>
      <w:marLeft w:val="0"/>
      <w:marRight w:val="0"/>
      <w:marTop w:val="0"/>
      <w:marBottom w:val="0"/>
      <w:divBdr>
        <w:top w:val="none" w:sz="0" w:space="0" w:color="auto"/>
        <w:left w:val="none" w:sz="0" w:space="0" w:color="auto"/>
        <w:bottom w:val="none" w:sz="0" w:space="0" w:color="auto"/>
        <w:right w:val="none" w:sz="0" w:space="0" w:color="auto"/>
      </w:divBdr>
    </w:div>
    <w:div w:id="1759517702">
      <w:bodyDiv w:val="1"/>
      <w:marLeft w:val="0"/>
      <w:marRight w:val="0"/>
      <w:marTop w:val="0"/>
      <w:marBottom w:val="0"/>
      <w:divBdr>
        <w:top w:val="none" w:sz="0" w:space="0" w:color="auto"/>
        <w:left w:val="none" w:sz="0" w:space="0" w:color="auto"/>
        <w:bottom w:val="none" w:sz="0" w:space="0" w:color="auto"/>
        <w:right w:val="none" w:sz="0" w:space="0" w:color="auto"/>
      </w:divBdr>
    </w:div>
    <w:div w:id="1774520626">
      <w:bodyDiv w:val="1"/>
      <w:marLeft w:val="0"/>
      <w:marRight w:val="0"/>
      <w:marTop w:val="0"/>
      <w:marBottom w:val="0"/>
      <w:divBdr>
        <w:top w:val="none" w:sz="0" w:space="0" w:color="auto"/>
        <w:left w:val="none" w:sz="0" w:space="0" w:color="auto"/>
        <w:bottom w:val="none" w:sz="0" w:space="0" w:color="auto"/>
        <w:right w:val="none" w:sz="0" w:space="0" w:color="auto"/>
      </w:divBdr>
    </w:div>
    <w:div w:id="1847018205">
      <w:bodyDiv w:val="1"/>
      <w:marLeft w:val="0"/>
      <w:marRight w:val="0"/>
      <w:marTop w:val="0"/>
      <w:marBottom w:val="0"/>
      <w:divBdr>
        <w:top w:val="none" w:sz="0" w:space="0" w:color="auto"/>
        <w:left w:val="none" w:sz="0" w:space="0" w:color="auto"/>
        <w:bottom w:val="none" w:sz="0" w:space="0" w:color="auto"/>
        <w:right w:val="none" w:sz="0" w:space="0" w:color="auto"/>
      </w:divBdr>
    </w:div>
    <w:div w:id="1896618022">
      <w:bodyDiv w:val="1"/>
      <w:marLeft w:val="0"/>
      <w:marRight w:val="0"/>
      <w:marTop w:val="0"/>
      <w:marBottom w:val="0"/>
      <w:divBdr>
        <w:top w:val="none" w:sz="0" w:space="0" w:color="auto"/>
        <w:left w:val="none" w:sz="0" w:space="0" w:color="auto"/>
        <w:bottom w:val="none" w:sz="0" w:space="0" w:color="auto"/>
        <w:right w:val="none" w:sz="0" w:space="0" w:color="auto"/>
      </w:divBdr>
    </w:div>
    <w:div w:id="1950769871">
      <w:bodyDiv w:val="1"/>
      <w:marLeft w:val="0"/>
      <w:marRight w:val="0"/>
      <w:marTop w:val="0"/>
      <w:marBottom w:val="0"/>
      <w:divBdr>
        <w:top w:val="none" w:sz="0" w:space="0" w:color="auto"/>
        <w:left w:val="none" w:sz="0" w:space="0" w:color="auto"/>
        <w:bottom w:val="none" w:sz="0" w:space="0" w:color="auto"/>
        <w:right w:val="none" w:sz="0" w:space="0" w:color="auto"/>
      </w:divBdr>
    </w:div>
    <w:div w:id="2034528203">
      <w:bodyDiv w:val="1"/>
      <w:marLeft w:val="0"/>
      <w:marRight w:val="0"/>
      <w:marTop w:val="0"/>
      <w:marBottom w:val="0"/>
      <w:divBdr>
        <w:top w:val="none" w:sz="0" w:space="0" w:color="auto"/>
        <w:left w:val="none" w:sz="0" w:space="0" w:color="auto"/>
        <w:bottom w:val="none" w:sz="0" w:space="0" w:color="auto"/>
        <w:right w:val="none" w:sz="0" w:space="0" w:color="auto"/>
      </w:divBdr>
    </w:div>
    <w:div w:id="2067945226">
      <w:bodyDiv w:val="1"/>
      <w:marLeft w:val="0"/>
      <w:marRight w:val="0"/>
      <w:marTop w:val="0"/>
      <w:marBottom w:val="0"/>
      <w:divBdr>
        <w:top w:val="none" w:sz="0" w:space="0" w:color="auto"/>
        <w:left w:val="none" w:sz="0" w:space="0" w:color="auto"/>
        <w:bottom w:val="none" w:sz="0" w:space="0" w:color="auto"/>
        <w:right w:val="none" w:sz="0" w:space="0" w:color="auto"/>
      </w:divBdr>
    </w:div>
    <w:div w:id="2093895400">
      <w:bodyDiv w:val="1"/>
      <w:marLeft w:val="0"/>
      <w:marRight w:val="0"/>
      <w:marTop w:val="0"/>
      <w:marBottom w:val="0"/>
      <w:divBdr>
        <w:top w:val="none" w:sz="0" w:space="0" w:color="auto"/>
        <w:left w:val="none" w:sz="0" w:space="0" w:color="auto"/>
        <w:bottom w:val="none" w:sz="0" w:space="0" w:color="auto"/>
        <w:right w:val="none" w:sz="0" w:space="0" w:color="auto"/>
      </w:divBdr>
    </w:div>
    <w:div w:id="21372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07" Type="http://schemas.openxmlformats.org/officeDocument/2006/relationships/footer" Target="footer2.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image" Target="media/image48.wmf"/><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3.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package" Target="embeddings/Microsoft_Excel_Worksheet.xlsx"/><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s>
</file>

<file path=word/_rels/footnotes.xml.rels><?xml version="1.0" encoding="UTF-8" standalone="yes"?>
<Relationships xmlns="http://schemas.openxmlformats.org/package/2006/relationships"><Relationship Id="rId3" Type="http://schemas.openxmlformats.org/officeDocument/2006/relationships/hyperlink" Target="mailto:steinar.strom@econ.uio.no" TargetMode="External"/><Relationship Id="rId2" Type="http://schemas.openxmlformats.org/officeDocument/2006/relationships/hyperlink" Target="file:///C:\Users\Steinar%20Str&#248;m\AppData\Local\Microsoft\Windows\Temporary%20Internet%20Files\Content.IE5\WOH700LJ\marilena.locatelli@unito.it" TargetMode="External"/><Relationship Id="rId1" Type="http://schemas.openxmlformats.org/officeDocument/2006/relationships/hyperlink" Target="mailto:dag.m.dalen@b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6B8B-EFD5-415F-9EA0-A3E81417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5635</Words>
  <Characters>32500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An equilibrium model estimated on pharmaceutical data</vt:lpstr>
    </vt:vector>
  </TitlesOfParts>
  <Company>University of Turin</Company>
  <LinksUpToDate>false</LinksUpToDate>
  <CharactersWithSpaces>38059</CharactersWithSpaces>
  <SharedDoc>false</SharedDoc>
  <HLinks>
    <vt:vector size="24" baseType="variant">
      <vt:variant>
        <vt:i4>1704018</vt:i4>
      </vt:variant>
      <vt:variant>
        <vt:i4>9</vt:i4>
      </vt:variant>
      <vt:variant>
        <vt:i4>0</vt:i4>
      </vt:variant>
      <vt:variant>
        <vt:i4>5</vt:i4>
      </vt:variant>
      <vt:variant>
        <vt:lpwstr>https://en.wikipedia.org/wiki/Anatomical_Therapeutic_Chemical_Classification_System</vt:lpwstr>
      </vt:variant>
      <vt:variant>
        <vt:lpwstr/>
      </vt:variant>
      <vt:variant>
        <vt:i4>524346</vt:i4>
      </vt:variant>
      <vt:variant>
        <vt:i4>6</vt:i4>
      </vt:variant>
      <vt:variant>
        <vt:i4>0</vt:i4>
      </vt:variant>
      <vt:variant>
        <vt:i4>5</vt:i4>
      </vt:variant>
      <vt:variant>
        <vt:lpwstr>mailto:steinar.strom@econ.uio.no</vt:lpwstr>
      </vt:variant>
      <vt:variant>
        <vt:lpwstr/>
      </vt:variant>
      <vt:variant>
        <vt:i4>6815808</vt:i4>
      </vt:variant>
      <vt:variant>
        <vt:i4>3</vt:i4>
      </vt:variant>
      <vt:variant>
        <vt:i4>0</vt:i4>
      </vt:variant>
      <vt:variant>
        <vt:i4>5</vt:i4>
      </vt:variant>
      <vt:variant>
        <vt:lpwstr>marilena.locatelli@unito.it</vt:lpwstr>
      </vt:variant>
      <vt:variant>
        <vt:lpwstr/>
      </vt:variant>
      <vt:variant>
        <vt:i4>4784232</vt:i4>
      </vt:variant>
      <vt:variant>
        <vt:i4>0</vt:i4>
      </vt:variant>
      <vt:variant>
        <vt:i4>0</vt:i4>
      </vt:variant>
      <vt:variant>
        <vt:i4>5</vt:i4>
      </vt:variant>
      <vt:variant>
        <vt:lpwstr>mailto:dag.m.dalen@bi.no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equilibrium model estimated on pharmaceutical data</dc:title>
  <dc:creator>Steinar Strom</dc:creator>
  <cp:lastModifiedBy>steinar</cp:lastModifiedBy>
  <cp:revision>3</cp:revision>
  <cp:lastPrinted>2015-03-27T10:25:00Z</cp:lastPrinted>
  <dcterms:created xsi:type="dcterms:W3CDTF">2019-02-20T08:49:00Z</dcterms:created>
  <dcterms:modified xsi:type="dcterms:W3CDTF">2019-02-20T08:50:00Z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y fmtid="{D5CDD505-2E9C-101B-9397-08002B2CF9AE}" pid="5" name="MTEqnNumsOnRight">
    <vt:bool>false</vt:bool>
  </property>
</Properties>
</file>